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CCA13" w14:textId="0499488E" w:rsidR="00082D07" w:rsidRDefault="00082D07" w:rsidP="00F46870">
      <w:pPr>
        <w:pStyle w:val="Ttulo1"/>
        <w:jc w:val="center"/>
        <w:rPr>
          <w:rFonts w:cs="Times New Roman"/>
          <w:b w:val="0"/>
          <w:bCs/>
          <w:noProof/>
          <w:sz w:val="52"/>
          <w:szCs w:val="52"/>
          <w:lang w:val="en-US"/>
        </w:rPr>
      </w:pPr>
      <w:r>
        <w:rPr>
          <w:rFonts w:cs="Times New Roman"/>
          <w:b w:val="0"/>
          <w:bCs/>
          <w:noProof/>
          <w:sz w:val="52"/>
          <w:szCs w:val="52"/>
          <w:lang w:val="en-US"/>
        </w:rPr>
        <w:drawing>
          <wp:anchor distT="0" distB="0" distL="114300" distR="114300" simplePos="0" relativeHeight="251659264" behindDoc="1" locked="0" layoutInCell="1" allowOverlap="1" wp14:anchorId="3E17E639" wp14:editId="078116ED">
            <wp:simplePos x="0" y="0"/>
            <wp:positionH relativeFrom="page">
              <wp:align>left</wp:align>
            </wp:positionH>
            <wp:positionV relativeFrom="paragraph">
              <wp:posOffset>-896620</wp:posOffset>
            </wp:positionV>
            <wp:extent cx="7553325" cy="3036570"/>
            <wp:effectExtent l="0" t="0" r="9525" b="0"/>
            <wp:wrapNone/>
            <wp:docPr id="1036860526" name="Imagen 2" descr="For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860526" name="Imagen 2" descr="Forma&#10;&#10;El contenido generado por IA puede ser incorrecto."/>
                    <pic:cNvPicPr>
                      <a:picLocks noChangeAspect="1" noChangeArrowheads="1"/>
                    </pic:cNvPicPr>
                  </pic:nvPicPr>
                  <pic:blipFill rotWithShape="1">
                    <a:blip r:embed="rId7">
                      <a:extLst>
                        <a:ext uri="{28A0092B-C50C-407E-A947-70E740481C1C}">
                          <a14:useLocalDpi xmlns:a14="http://schemas.microsoft.com/office/drawing/2010/main" val="0"/>
                        </a:ext>
                      </a:extLst>
                    </a:blip>
                    <a:srcRect t="56908"/>
                    <a:stretch>
                      <a:fillRect/>
                    </a:stretch>
                  </pic:blipFill>
                  <pic:spPr bwMode="auto">
                    <a:xfrm>
                      <a:off x="0" y="0"/>
                      <a:ext cx="7553325" cy="30365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97D02A0" w14:textId="474030B4" w:rsidR="00F46870" w:rsidRDefault="00F46870" w:rsidP="00F46870">
      <w:pPr>
        <w:pStyle w:val="Ttulo1"/>
        <w:jc w:val="center"/>
      </w:pPr>
    </w:p>
    <w:p w14:paraId="371E1597" w14:textId="1C6FFD3C" w:rsidR="00F46870" w:rsidRDefault="00F46870" w:rsidP="00082D07"/>
    <w:p w14:paraId="5F9FEBDB" w14:textId="27D47870" w:rsidR="00F46870" w:rsidRDefault="00F46870" w:rsidP="00082D07"/>
    <w:p w14:paraId="3AFB498F" w14:textId="5BE68D56" w:rsidR="00F46870" w:rsidRDefault="00F46870" w:rsidP="00082D07"/>
    <w:p w14:paraId="6191C602" w14:textId="77777777" w:rsidR="00082D07" w:rsidRDefault="00082D07" w:rsidP="00082D07">
      <w:pPr>
        <w:jc w:val="center"/>
      </w:pPr>
    </w:p>
    <w:p w14:paraId="5B6B8B0E" w14:textId="77777777" w:rsidR="00082D07" w:rsidRDefault="00082D07" w:rsidP="00082D07">
      <w:pPr>
        <w:jc w:val="center"/>
      </w:pPr>
    </w:p>
    <w:p w14:paraId="0B375026" w14:textId="77777777" w:rsidR="00082D07" w:rsidRDefault="00082D07" w:rsidP="00082D07">
      <w:pPr>
        <w:jc w:val="center"/>
      </w:pPr>
    </w:p>
    <w:p w14:paraId="2A2C436F" w14:textId="47C27CB7" w:rsidR="00F46870" w:rsidRDefault="00082D07" w:rsidP="00082D07">
      <w:pPr>
        <w:jc w:val="center"/>
      </w:pPr>
      <w:r w:rsidRPr="00082D07">
        <w:rPr>
          <w:noProof/>
        </w:rPr>
        <w:drawing>
          <wp:inline distT="0" distB="0" distL="0" distR="0" wp14:anchorId="3B845953" wp14:editId="14D934F5">
            <wp:extent cx="1923810" cy="1885714"/>
            <wp:effectExtent l="0" t="0" r="635" b="635"/>
            <wp:docPr id="2069429026"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429026" name="Imagen 1" descr="Logotipo&#10;&#10;El contenido generado por IA puede ser incorrecto."/>
                    <pic:cNvPicPr/>
                  </pic:nvPicPr>
                  <pic:blipFill>
                    <a:blip r:embed="rId8"/>
                    <a:stretch>
                      <a:fillRect/>
                    </a:stretch>
                  </pic:blipFill>
                  <pic:spPr>
                    <a:xfrm>
                      <a:off x="0" y="0"/>
                      <a:ext cx="1923810" cy="1885714"/>
                    </a:xfrm>
                    <a:prstGeom prst="rect">
                      <a:avLst/>
                    </a:prstGeom>
                  </pic:spPr>
                </pic:pic>
              </a:graphicData>
            </a:graphic>
          </wp:inline>
        </w:drawing>
      </w:r>
      <w:r w:rsidR="00F46870">
        <w:br w:type="textWrapping" w:clear="all"/>
      </w:r>
    </w:p>
    <w:p w14:paraId="24F6D959" w14:textId="6382C0D3" w:rsidR="00E339C0" w:rsidRDefault="0046423D" w:rsidP="00E339C0">
      <w:pPr>
        <w:pStyle w:val="Ttulo1"/>
      </w:pPr>
      <w:r w:rsidRPr="0046423D">
        <w:t>Instrucciones</w:t>
      </w:r>
      <w:r w:rsidR="00E339C0">
        <w:t xml:space="preserve"> para replicar los cálculos </w:t>
      </w:r>
      <w:r w:rsidR="00F46870">
        <w:t>en STATA</w:t>
      </w:r>
    </w:p>
    <w:p w14:paraId="55194588" w14:textId="77777777" w:rsidR="00F46870" w:rsidRDefault="00F46870" w:rsidP="00F46870">
      <w:pPr>
        <w:rPr>
          <w:b/>
          <w:bCs/>
        </w:rPr>
      </w:pPr>
    </w:p>
    <w:p w14:paraId="69CE7A20" w14:textId="6C5A0907" w:rsidR="00F46870" w:rsidRPr="00F46870" w:rsidRDefault="00F46870" w:rsidP="00F46870">
      <w:pPr>
        <w:rPr>
          <w:b/>
          <w:bCs/>
        </w:rPr>
      </w:pPr>
      <w:r w:rsidRPr="00F46870">
        <w:rPr>
          <w:b/>
          <w:bCs/>
        </w:rPr>
        <w:t>Autores:</w:t>
      </w:r>
      <w:r w:rsidRPr="00F46870">
        <w:t xml:space="preserve"> David Soto-Oñate y Brais Suárez-Eiroa</w:t>
      </w:r>
    </w:p>
    <w:p w14:paraId="3EB3B91F" w14:textId="77777777" w:rsidR="00F46870" w:rsidRPr="00F46870" w:rsidRDefault="00F46870" w:rsidP="00F46870">
      <w:pPr>
        <w:rPr>
          <w:b/>
          <w:bCs/>
        </w:rPr>
      </w:pPr>
    </w:p>
    <w:p w14:paraId="1B5901C4" w14:textId="40A589E7" w:rsidR="00F46870" w:rsidRDefault="00F46870" w:rsidP="00F46870">
      <w:pPr>
        <w:rPr>
          <w:b/>
          <w:bCs/>
        </w:rPr>
      </w:pPr>
      <w:r w:rsidRPr="00F46870">
        <w:rPr>
          <w:b/>
          <w:bCs/>
        </w:rPr>
        <w:t xml:space="preserve">Publicado: </w:t>
      </w:r>
      <w:r w:rsidRPr="00F46870">
        <w:t xml:space="preserve">Marzo 2025 </w:t>
      </w:r>
    </w:p>
    <w:p w14:paraId="7BA47C45" w14:textId="1A8F2C7E" w:rsidR="00F46870" w:rsidRDefault="00F46870" w:rsidP="00F46870">
      <w:pPr>
        <w:rPr>
          <w:b/>
          <w:bCs/>
        </w:rPr>
      </w:pPr>
      <w:r>
        <w:rPr>
          <w:b/>
          <w:bCs/>
        </w:rPr>
        <w:t>Última actualización:</w:t>
      </w:r>
      <w:r w:rsidRPr="00F46870">
        <w:rPr>
          <w:b/>
          <w:bCs/>
        </w:rPr>
        <w:t xml:space="preserve"> </w:t>
      </w:r>
      <w:r w:rsidR="00350781">
        <w:t>Octubre</w:t>
      </w:r>
      <w:r w:rsidRPr="00F46870">
        <w:t xml:space="preserve"> 2025</w:t>
      </w:r>
    </w:p>
    <w:p w14:paraId="62D3A47C" w14:textId="0A0EE2D1" w:rsidR="00F46870" w:rsidRDefault="00F46870" w:rsidP="00F46870">
      <w:pPr>
        <w:rPr>
          <w:b/>
          <w:bCs/>
        </w:rPr>
      </w:pPr>
      <w:r w:rsidRPr="00F46870">
        <w:rPr>
          <w:b/>
          <w:bCs/>
        </w:rPr>
        <w:t xml:space="preserve">Versión: </w:t>
      </w:r>
      <w:r w:rsidRPr="00F46870">
        <w:t>v2025</w:t>
      </w:r>
      <w:r w:rsidR="00350781">
        <w:t>1001</w:t>
      </w:r>
      <w:r w:rsidRPr="00F46870">
        <w:t xml:space="preserve"> </w:t>
      </w:r>
    </w:p>
    <w:p w14:paraId="21814F8A" w14:textId="77777777" w:rsidR="00F46870" w:rsidRDefault="00F46870" w:rsidP="00F46870">
      <w:pPr>
        <w:rPr>
          <w:b/>
          <w:bCs/>
        </w:rPr>
      </w:pPr>
    </w:p>
    <w:p w14:paraId="62296936" w14:textId="77777777" w:rsidR="00082D07" w:rsidRPr="006839A5" w:rsidRDefault="00082D07" w:rsidP="00082D07">
      <w:pPr>
        <w:pBdr>
          <w:top w:val="single" w:sz="4" w:space="1" w:color="auto"/>
          <w:left w:val="single" w:sz="4" w:space="4" w:color="auto"/>
          <w:bottom w:val="single" w:sz="4" w:space="1" w:color="auto"/>
          <w:right w:val="single" w:sz="4" w:space="4" w:color="auto"/>
        </w:pBdr>
        <w:spacing w:after="0" w:line="240" w:lineRule="auto"/>
        <w:rPr>
          <w:rFonts w:cs="Times New Roman"/>
          <w:sz w:val="12"/>
          <w:szCs w:val="12"/>
        </w:rPr>
      </w:pPr>
    </w:p>
    <w:p w14:paraId="69B62AFC" w14:textId="77777777" w:rsidR="00082D07" w:rsidRDefault="00082D07" w:rsidP="00082D07">
      <w:pPr>
        <w:pBdr>
          <w:top w:val="single" w:sz="4" w:space="1" w:color="auto"/>
          <w:left w:val="single" w:sz="4" w:space="4" w:color="auto"/>
          <w:bottom w:val="single" w:sz="4" w:space="1" w:color="auto"/>
          <w:right w:val="single" w:sz="4" w:space="4" w:color="auto"/>
        </w:pBdr>
        <w:spacing w:after="0" w:line="240" w:lineRule="auto"/>
        <w:rPr>
          <w:rFonts w:cs="Times New Roman"/>
          <w:sz w:val="20"/>
          <w:szCs w:val="20"/>
        </w:rPr>
      </w:pPr>
      <w:r w:rsidRPr="006839A5">
        <w:rPr>
          <w:rFonts w:cs="Times New Roman"/>
          <w:sz w:val="20"/>
          <w:szCs w:val="20"/>
        </w:rPr>
        <w:t>Este informe forma parte del proyecto TED2021-131826A-I00, financiado por MCIN/AEI/10.13039/501100011033 y la Unión Europea "NextGenerationEU"/PRTR.</w:t>
      </w:r>
    </w:p>
    <w:p w14:paraId="2A421638" w14:textId="77777777" w:rsidR="00082D07" w:rsidRPr="00082D07" w:rsidRDefault="00082D07" w:rsidP="00082D07">
      <w:pPr>
        <w:pBdr>
          <w:top w:val="single" w:sz="4" w:space="1" w:color="auto"/>
          <w:left w:val="single" w:sz="4" w:space="4" w:color="auto"/>
          <w:bottom w:val="single" w:sz="4" w:space="1" w:color="auto"/>
          <w:right w:val="single" w:sz="4" w:space="4" w:color="auto"/>
        </w:pBdr>
        <w:spacing w:after="0" w:line="240" w:lineRule="auto"/>
        <w:rPr>
          <w:rFonts w:cs="Times New Roman"/>
          <w:sz w:val="10"/>
          <w:szCs w:val="10"/>
        </w:rPr>
      </w:pPr>
    </w:p>
    <w:p w14:paraId="266F8934" w14:textId="051534F0" w:rsidR="00F46870" w:rsidRDefault="00F46870" w:rsidP="00082D07">
      <w:pPr>
        <w:rPr>
          <w:b/>
          <w:bCs/>
        </w:rPr>
      </w:pPr>
    </w:p>
    <w:p w14:paraId="3ACFA99D" w14:textId="77777777" w:rsidR="00F46870" w:rsidRDefault="00F46870" w:rsidP="00F46870"/>
    <w:p w14:paraId="636A8A3F" w14:textId="77777777" w:rsidR="00F46870" w:rsidRDefault="00F46870">
      <w:pPr>
        <w:sectPr w:rsidR="00F46870">
          <w:headerReference w:type="default" r:id="rId9"/>
          <w:footerReference w:type="default" r:id="rId10"/>
          <w:pgSz w:w="11906" w:h="16838"/>
          <w:pgMar w:top="1417" w:right="1701" w:bottom="1417" w:left="1701" w:header="708" w:footer="708" w:gutter="0"/>
          <w:cols w:space="708"/>
          <w:docGrid w:linePitch="360"/>
        </w:sectPr>
      </w:pPr>
    </w:p>
    <w:p w14:paraId="1B7F9C03" w14:textId="338A4D15" w:rsidR="00F46870" w:rsidRDefault="00F46870"/>
    <w:p w14:paraId="0C57EF33" w14:textId="77777777" w:rsidR="00F46870" w:rsidRDefault="00F46870" w:rsidP="00F46870"/>
    <w:p w14:paraId="114A1C4B" w14:textId="58B6C866" w:rsidR="00F46870" w:rsidRPr="00F46870" w:rsidRDefault="00F46870" w:rsidP="00F46870">
      <w:pPr>
        <w:pStyle w:val="Ttulo2"/>
      </w:pPr>
      <w:r>
        <w:t>Introducción</w:t>
      </w:r>
    </w:p>
    <w:p w14:paraId="1F681521" w14:textId="08339A6D" w:rsidR="00EA292A" w:rsidRDefault="00E459A3" w:rsidP="00E339C0">
      <w:pPr>
        <w:jc w:val="both"/>
        <w:rPr>
          <w:rFonts w:cs="Times New Roman"/>
        </w:rPr>
      </w:pPr>
      <w:r w:rsidRPr="00E339C0">
        <w:rPr>
          <w:rFonts w:cs="Times New Roman"/>
        </w:rPr>
        <w:t xml:space="preserve">En este documento se explica cómo obtenemos la base final desde los datos originales de consumo medio por comunidad autónoma y tamaño municipal (INE), población municipal (INE), </w:t>
      </w:r>
      <w:r w:rsidR="002766BE">
        <w:rPr>
          <w:rFonts w:cs="Times New Roman"/>
        </w:rPr>
        <w:t xml:space="preserve">e </w:t>
      </w:r>
      <w:r w:rsidRPr="00E339C0">
        <w:rPr>
          <w:rFonts w:cs="Times New Roman"/>
        </w:rPr>
        <w:t>intensidades y emisiones anuales españolas (EXIOBASE)</w:t>
      </w:r>
      <w:r w:rsidR="00E339C0">
        <w:rPr>
          <w:rFonts w:cs="Times New Roman"/>
        </w:rPr>
        <w:t xml:space="preserve">. </w:t>
      </w:r>
    </w:p>
    <w:p w14:paraId="1F60C059" w14:textId="5076D8E9" w:rsidR="00C551AF" w:rsidRPr="0046423D" w:rsidRDefault="00E339C0" w:rsidP="00911B3F">
      <w:pPr>
        <w:jc w:val="both"/>
        <w:rPr>
          <w:rFonts w:cs="Times New Roman"/>
        </w:rPr>
      </w:pPr>
      <w:r>
        <w:rPr>
          <w:rFonts w:cs="Times New Roman"/>
        </w:rPr>
        <w:t xml:space="preserve">Se adjuntan diversas tablas en formato .dta y programas en formato .do, que son </w:t>
      </w:r>
      <w:r w:rsidR="00EA292A">
        <w:rPr>
          <w:rFonts w:cs="Times New Roman"/>
        </w:rPr>
        <w:t xml:space="preserve">las </w:t>
      </w:r>
      <w:r>
        <w:rPr>
          <w:rFonts w:cs="Times New Roman"/>
        </w:rPr>
        <w:t xml:space="preserve">extensiones </w:t>
      </w:r>
      <w:r w:rsidR="00EA292A">
        <w:rPr>
          <w:rFonts w:cs="Times New Roman"/>
        </w:rPr>
        <w:t>propias de</w:t>
      </w:r>
      <w:r>
        <w:rPr>
          <w:rFonts w:cs="Times New Roman"/>
        </w:rPr>
        <w:t>l software de tratamiento estadístico STATA.</w:t>
      </w:r>
      <w:r w:rsidR="00EA292A">
        <w:rPr>
          <w:rFonts w:cs="Times New Roman"/>
        </w:rPr>
        <w:t xml:space="preserve"> </w:t>
      </w:r>
      <w:r w:rsidR="00E459A3" w:rsidRPr="0046423D">
        <w:rPr>
          <w:rFonts w:cs="Times New Roman"/>
        </w:rPr>
        <w:t>El archivo principal que construye la base de datos final</w:t>
      </w:r>
      <w:r w:rsidR="000940BF" w:rsidRPr="0046423D">
        <w:rPr>
          <w:rFonts w:cs="Times New Roman"/>
        </w:rPr>
        <w:t>,</w:t>
      </w:r>
      <w:r w:rsidR="00E459A3" w:rsidRPr="0046423D">
        <w:rPr>
          <w:rFonts w:cs="Times New Roman"/>
        </w:rPr>
        <w:t xml:space="preserve"> </w:t>
      </w:r>
      <w:r w:rsidR="000940BF" w:rsidRPr="0046423D">
        <w:rPr>
          <w:rFonts w:cs="Times New Roman"/>
          <w:b/>
          <w:bCs/>
          <w:color w:val="156082" w:themeColor="accent1"/>
        </w:rPr>
        <w:t>arca.dta</w:t>
      </w:r>
      <w:r w:rsidR="000940BF" w:rsidRPr="0046423D">
        <w:rPr>
          <w:rFonts w:cs="Times New Roman"/>
        </w:rPr>
        <w:t xml:space="preserve">, </w:t>
      </w:r>
      <w:r w:rsidR="00E459A3" w:rsidRPr="0046423D">
        <w:rPr>
          <w:rFonts w:cs="Times New Roman"/>
        </w:rPr>
        <w:t xml:space="preserve">es </w:t>
      </w:r>
      <w:r w:rsidR="00E459A3" w:rsidRPr="0046423D">
        <w:rPr>
          <w:rFonts w:cs="Times New Roman"/>
          <w:b/>
          <w:bCs/>
          <w:color w:val="156082" w:themeColor="accent1"/>
        </w:rPr>
        <w:t>arca.do</w:t>
      </w:r>
      <w:r w:rsidR="00E459A3" w:rsidRPr="0046423D">
        <w:rPr>
          <w:rFonts w:cs="Times New Roman"/>
        </w:rPr>
        <w:t xml:space="preserve">. También adjuntamos </w:t>
      </w:r>
      <w:r w:rsidR="009C6649" w:rsidRPr="0046423D">
        <w:rPr>
          <w:rFonts w:cs="Times New Roman"/>
        </w:rPr>
        <w:t>los procesos</w:t>
      </w:r>
      <w:r w:rsidR="00E459A3" w:rsidRPr="0046423D">
        <w:rPr>
          <w:rFonts w:cs="Times New Roman"/>
        </w:rPr>
        <w:t xml:space="preserve"> de construcción </w:t>
      </w:r>
      <w:r w:rsidR="009C6649" w:rsidRPr="0046423D">
        <w:rPr>
          <w:rFonts w:cs="Times New Roman"/>
        </w:rPr>
        <w:t>previos</w:t>
      </w:r>
      <w:r w:rsidR="00E459A3" w:rsidRPr="0046423D">
        <w:rPr>
          <w:rFonts w:cs="Times New Roman"/>
        </w:rPr>
        <w:t xml:space="preserve"> que trata</w:t>
      </w:r>
      <w:r w:rsidR="009C6649" w:rsidRPr="0046423D">
        <w:rPr>
          <w:rFonts w:cs="Times New Roman"/>
        </w:rPr>
        <w:t>n</w:t>
      </w:r>
      <w:r w:rsidR="00E459A3" w:rsidRPr="0046423D">
        <w:rPr>
          <w:rFonts w:cs="Times New Roman"/>
        </w:rPr>
        <w:t xml:space="preserve"> l</w:t>
      </w:r>
      <w:r w:rsidR="009C6649" w:rsidRPr="0046423D">
        <w:rPr>
          <w:rFonts w:cs="Times New Roman"/>
        </w:rPr>
        <w:t>as tablas que serán</w:t>
      </w:r>
      <w:r w:rsidR="00E459A3" w:rsidRPr="0046423D">
        <w:rPr>
          <w:rFonts w:cs="Times New Roman"/>
        </w:rPr>
        <w:t xml:space="preserve"> inputs </w:t>
      </w:r>
      <w:r w:rsidR="009C6649" w:rsidRPr="0046423D">
        <w:rPr>
          <w:rFonts w:cs="Times New Roman"/>
        </w:rPr>
        <w:t>para</w:t>
      </w:r>
      <w:r w:rsidR="00E459A3" w:rsidRPr="0046423D">
        <w:rPr>
          <w:rFonts w:cs="Times New Roman"/>
        </w:rPr>
        <w:t xml:space="preserve"> la base de datos final</w:t>
      </w:r>
      <w:r w:rsidR="009C6649" w:rsidRPr="0046423D">
        <w:rPr>
          <w:rFonts w:cs="Times New Roman"/>
        </w:rPr>
        <w:t xml:space="preserve"> (consumo medio de las CCAA, consumo medio por tamaño de municipio e intensidades de carbono, etc.)</w:t>
      </w:r>
      <w:r w:rsidR="00E459A3" w:rsidRPr="0046423D">
        <w:rPr>
          <w:rFonts w:cs="Times New Roman"/>
        </w:rPr>
        <w:t>. Se encuentra organizados en carpetas</w:t>
      </w:r>
      <w:r w:rsidR="009C6649" w:rsidRPr="0046423D">
        <w:rPr>
          <w:rFonts w:cs="Times New Roman"/>
        </w:rPr>
        <w:t>, como se representa en Figura 1.</w:t>
      </w:r>
    </w:p>
    <w:p w14:paraId="267A3AE1" w14:textId="77777777" w:rsidR="00DF7207" w:rsidRPr="0046423D" w:rsidRDefault="00DF7207" w:rsidP="00911B3F">
      <w:pPr>
        <w:jc w:val="both"/>
        <w:rPr>
          <w:rFonts w:cs="Times New Roman"/>
          <w:noProof/>
        </w:rPr>
      </w:pPr>
    </w:p>
    <w:p w14:paraId="370D8947" w14:textId="6DDD3A1D" w:rsidR="00CE156B" w:rsidRPr="00B73564" w:rsidRDefault="00CE156B" w:rsidP="0036357F">
      <w:pPr>
        <w:pStyle w:val="Descripcin"/>
        <w:keepNext/>
        <w:spacing w:after="0"/>
        <w:ind w:left="567"/>
        <w:jc w:val="both"/>
        <w:rPr>
          <w:rFonts w:cs="Times New Roman"/>
          <w:b/>
          <w:bCs/>
          <w:i w:val="0"/>
          <w:iCs w:val="0"/>
          <w:color w:val="auto"/>
        </w:rPr>
      </w:pPr>
      <w:r w:rsidRPr="00B73564">
        <w:rPr>
          <w:rFonts w:cs="Times New Roman"/>
          <w:b/>
          <w:bCs/>
          <w:i w:val="0"/>
          <w:iCs w:val="0"/>
          <w:color w:val="auto"/>
        </w:rPr>
        <w:t xml:space="preserve">Figure </w:t>
      </w:r>
      <w:r w:rsidRPr="00B73564">
        <w:rPr>
          <w:rFonts w:cs="Times New Roman"/>
          <w:b/>
          <w:bCs/>
          <w:i w:val="0"/>
          <w:iCs w:val="0"/>
          <w:color w:val="auto"/>
        </w:rPr>
        <w:fldChar w:fldCharType="begin"/>
      </w:r>
      <w:r w:rsidRPr="00B73564">
        <w:rPr>
          <w:rFonts w:cs="Times New Roman"/>
          <w:b/>
          <w:bCs/>
          <w:i w:val="0"/>
          <w:iCs w:val="0"/>
          <w:color w:val="auto"/>
        </w:rPr>
        <w:instrText xml:space="preserve"> SEQ Figure \* ARABIC </w:instrText>
      </w:r>
      <w:r w:rsidRPr="00B73564">
        <w:rPr>
          <w:rFonts w:cs="Times New Roman"/>
          <w:b/>
          <w:bCs/>
          <w:i w:val="0"/>
          <w:iCs w:val="0"/>
          <w:color w:val="auto"/>
        </w:rPr>
        <w:fldChar w:fldCharType="separate"/>
      </w:r>
      <w:r w:rsidRPr="00B73564">
        <w:rPr>
          <w:rFonts w:cs="Times New Roman"/>
          <w:b/>
          <w:bCs/>
          <w:i w:val="0"/>
          <w:iCs w:val="0"/>
          <w:noProof/>
          <w:color w:val="auto"/>
        </w:rPr>
        <w:t>1</w:t>
      </w:r>
      <w:r w:rsidRPr="00B73564">
        <w:rPr>
          <w:rFonts w:cs="Times New Roman"/>
          <w:b/>
          <w:bCs/>
          <w:i w:val="0"/>
          <w:iCs w:val="0"/>
          <w:color w:val="auto"/>
        </w:rPr>
        <w:fldChar w:fldCharType="end"/>
      </w:r>
      <w:r w:rsidRPr="00B73564">
        <w:rPr>
          <w:rFonts w:cs="Times New Roman"/>
          <w:b/>
          <w:bCs/>
          <w:i w:val="0"/>
          <w:iCs w:val="0"/>
          <w:color w:val="auto"/>
        </w:rPr>
        <w:t>.</w:t>
      </w:r>
      <w:r w:rsidR="0036357F" w:rsidRPr="00B73564">
        <w:rPr>
          <w:rFonts w:cs="Times New Roman"/>
          <w:b/>
          <w:bCs/>
          <w:i w:val="0"/>
          <w:iCs w:val="0"/>
          <w:color w:val="auto"/>
        </w:rPr>
        <w:t xml:space="preserve"> Carpetas y archivos en el comprimido de materiales</w:t>
      </w:r>
    </w:p>
    <w:p w14:paraId="5B780358" w14:textId="6D6C06B2" w:rsidR="0036357F" w:rsidRPr="0046423D" w:rsidRDefault="0036357F" w:rsidP="00911B3F">
      <w:pPr>
        <w:jc w:val="center"/>
        <w:rPr>
          <w:rFonts w:cs="Times New Roman"/>
        </w:rPr>
      </w:pPr>
      <w:r>
        <w:rPr>
          <w:rFonts w:cs="Times New Roman"/>
          <w:noProof/>
        </w:rPr>
        <w:drawing>
          <wp:inline distT="0" distB="0" distL="0" distR="0" wp14:anchorId="4763D0C2" wp14:editId="1A348F59">
            <wp:extent cx="4651098" cy="2179650"/>
            <wp:effectExtent l="19050" t="19050" r="16510" b="11430"/>
            <wp:docPr id="2522846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834" t="-2127" r="-1924" b="-1"/>
                    <a:stretch/>
                  </pic:blipFill>
                  <pic:spPr bwMode="auto">
                    <a:xfrm>
                      <a:off x="0" y="0"/>
                      <a:ext cx="4691965" cy="2198802"/>
                    </a:xfrm>
                    <a:prstGeom prst="rect">
                      <a:avLst/>
                    </a:prstGeom>
                    <a:noFill/>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0D08C5F0" w14:textId="2ACDCB6C" w:rsidR="00DF7207" w:rsidRPr="0046423D" w:rsidRDefault="00A474E6" w:rsidP="00911B3F">
      <w:pPr>
        <w:jc w:val="both"/>
        <w:rPr>
          <w:rFonts w:cs="Times New Roman"/>
        </w:rPr>
      </w:pPr>
      <w:r>
        <w:rPr>
          <w:rFonts w:cs="Times New Roman"/>
        </w:rPr>
        <w:t>En el Anexo 1 encontrará un listado con las variables utilizadas en cada archivo y su descripción.</w:t>
      </w:r>
    </w:p>
    <w:p w14:paraId="5F0E1455" w14:textId="5D84955E" w:rsidR="00E459A3" w:rsidRPr="0046423D" w:rsidRDefault="00F51FE8" w:rsidP="00911B3F">
      <w:pPr>
        <w:jc w:val="both"/>
        <w:rPr>
          <w:rFonts w:cs="Times New Roman"/>
        </w:rPr>
      </w:pPr>
      <w:r w:rsidRPr="0046423D">
        <w:rPr>
          <w:rFonts w:cs="Times New Roman"/>
        </w:rPr>
        <w:t xml:space="preserve">El programa </w:t>
      </w:r>
      <w:r w:rsidRPr="0046423D">
        <w:rPr>
          <w:rFonts w:cs="Times New Roman"/>
          <w:b/>
          <w:bCs/>
          <w:color w:val="156082" w:themeColor="accent1"/>
        </w:rPr>
        <w:t>arca.do</w:t>
      </w:r>
      <w:r w:rsidR="00210F9F">
        <w:rPr>
          <w:rStyle w:val="Refdenotaalpie"/>
          <w:rFonts w:cs="Times New Roman"/>
          <w:b/>
          <w:bCs/>
          <w:color w:val="156082" w:themeColor="accent1"/>
        </w:rPr>
        <w:footnoteReference w:id="1"/>
      </w:r>
      <w:r w:rsidRPr="0046423D">
        <w:rPr>
          <w:rFonts w:cs="Times New Roman"/>
        </w:rPr>
        <w:t>, c</w:t>
      </w:r>
      <w:r w:rsidR="000940BF" w:rsidRPr="0046423D">
        <w:rPr>
          <w:rFonts w:cs="Times New Roman"/>
        </w:rPr>
        <w:t>omienza abriendo</w:t>
      </w:r>
      <w:r w:rsidR="00021992">
        <w:rPr>
          <w:rFonts w:cs="Times New Roman"/>
        </w:rPr>
        <w:t xml:space="preserve"> </w:t>
      </w:r>
      <w:r w:rsidR="009C6649" w:rsidRPr="0046423D">
        <w:rPr>
          <w:rFonts w:cs="Times New Roman"/>
          <w:b/>
          <w:bCs/>
          <w:color w:val="156082" w:themeColor="accent1"/>
        </w:rPr>
        <w:t>base.dta</w:t>
      </w:r>
      <w:r w:rsidR="000940BF" w:rsidRPr="0046423D">
        <w:rPr>
          <w:rFonts w:cs="Times New Roman"/>
        </w:rPr>
        <w:t>, que</w:t>
      </w:r>
      <w:r w:rsidR="009C6649" w:rsidRPr="0046423D">
        <w:rPr>
          <w:rFonts w:cs="Times New Roman"/>
        </w:rPr>
        <w:t xml:space="preserve"> </w:t>
      </w:r>
      <w:r w:rsidR="00021992">
        <w:rPr>
          <w:rFonts w:cs="Times New Roman"/>
        </w:rPr>
        <w:t xml:space="preserve">sirve de </w:t>
      </w:r>
      <w:r w:rsidR="009C6649" w:rsidRPr="0046423D">
        <w:rPr>
          <w:rFonts w:cs="Times New Roman"/>
        </w:rPr>
        <w:t xml:space="preserve">estructura </w:t>
      </w:r>
      <w:r w:rsidR="00021992">
        <w:rPr>
          <w:rFonts w:cs="Times New Roman"/>
        </w:rPr>
        <w:t>para</w:t>
      </w:r>
      <w:r w:rsidR="009C6649" w:rsidRPr="0046423D">
        <w:rPr>
          <w:rFonts w:cs="Times New Roman"/>
        </w:rPr>
        <w:t xml:space="preserve"> la </w:t>
      </w:r>
      <w:r w:rsidR="000940BF" w:rsidRPr="0046423D">
        <w:rPr>
          <w:rFonts w:cs="Times New Roman"/>
        </w:rPr>
        <w:t>tabla</w:t>
      </w:r>
      <w:r w:rsidR="00021992">
        <w:rPr>
          <w:rFonts w:cs="Times New Roman"/>
        </w:rPr>
        <w:t xml:space="preserve"> que vamos a ir construyendo</w:t>
      </w:r>
      <w:r w:rsidR="009C6649" w:rsidRPr="0046423D">
        <w:rPr>
          <w:rFonts w:cs="Times New Roman"/>
        </w:rPr>
        <w:t xml:space="preserve">. </w:t>
      </w:r>
      <w:r w:rsidR="00021992">
        <w:rPr>
          <w:rFonts w:cs="Times New Roman"/>
        </w:rPr>
        <w:t>Establece una estructura</w:t>
      </w:r>
      <w:r w:rsidR="009C6649" w:rsidRPr="0046423D">
        <w:rPr>
          <w:rFonts w:cs="Times New Roman"/>
        </w:rPr>
        <w:t xml:space="preserve"> de datos de panel con dos dimensiones: </w:t>
      </w:r>
      <w:r w:rsidR="009C6649" w:rsidRPr="0046423D">
        <w:rPr>
          <w:rFonts w:cs="Times New Roman"/>
          <w:b/>
          <w:bCs/>
          <w:color w:val="A02B93" w:themeColor="accent5"/>
        </w:rPr>
        <w:t>mun_code</w:t>
      </w:r>
      <w:r w:rsidR="009C6649" w:rsidRPr="0046423D">
        <w:rPr>
          <w:rFonts w:cs="Times New Roman"/>
        </w:rPr>
        <w:t xml:space="preserve"> </w:t>
      </w:r>
      <w:r w:rsidR="00EB32AF">
        <w:rPr>
          <w:rFonts w:cs="Times New Roman"/>
        </w:rPr>
        <w:t xml:space="preserve">(código que da el INE a cada municipio español) </w:t>
      </w:r>
      <w:r w:rsidR="009C6649" w:rsidRPr="0046423D">
        <w:rPr>
          <w:rFonts w:cs="Times New Roman"/>
        </w:rPr>
        <w:t xml:space="preserve">y </w:t>
      </w:r>
      <w:r w:rsidR="009C6649" w:rsidRPr="0046423D">
        <w:rPr>
          <w:rFonts w:cs="Times New Roman"/>
          <w:b/>
          <w:bCs/>
          <w:color w:val="A02B93" w:themeColor="accent5"/>
        </w:rPr>
        <w:t>code_prod_</w:t>
      </w:r>
      <w:r w:rsidR="00A131AB">
        <w:rPr>
          <w:rFonts w:cs="Times New Roman"/>
          <w:b/>
          <w:bCs/>
          <w:color w:val="A02B93" w:themeColor="accent5"/>
        </w:rPr>
        <w:t>3</w:t>
      </w:r>
      <w:r w:rsidR="00EB32AF" w:rsidRPr="00EB32AF">
        <w:rPr>
          <w:rFonts w:cs="Times New Roman"/>
        </w:rPr>
        <w:t xml:space="preserve"> (código para cada categoría de producto según la nomenclatura ECOICOP</w:t>
      </w:r>
      <w:r w:rsidR="000E1DF4">
        <w:rPr>
          <w:rFonts w:cs="Times New Roman"/>
        </w:rPr>
        <w:t>/EPF</w:t>
      </w:r>
      <w:r w:rsidR="00EB32AF">
        <w:rPr>
          <w:rFonts w:cs="Times New Roman"/>
        </w:rPr>
        <w:t xml:space="preserve"> </w:t>
      </w:r>
      <w:r w:rsidR="002728FF">
        <w:rPr>
          <w:rFonts w:cs="Times New Roman"/>
        </w:rPr>
        <w:t xml:space="preserve">de </w:t>
      </w:r>
      <w:r w:rsidR="00A131AB">
        <w:rPr>
          <w:rFonts w:cs="Times New Roman"/>
        </w:rPr>
        <w:t>3</w:t>
      </w:r>
      <w:r w:rsidR="002728FF">
        <w:rPr>
          <w:rFonts w:cs="Times New Roman"/>
        </w:rPr>
        <w:t xml:space="preserve"> dígitos</w:t>
      </w:r>
      <w:r w:rsidR="00EB32AF" w:rsidRPr="00EB32AF">
        <w:rPr>
          <w:rFonts w:cs="Times New Roman"/>
        </w:rPr>
        <w:t>)</w:t>
      </w:r>
      <w:r w:rsidR="009C6649" w:rsidRPr="0046423D">
        <w:rPr>
          <w:rFonts w:cs="Times New Roman"/>
        </w:rPr>
        <w:t>.</w:t>
      </w:r>
      <w:r w:rsidR="00A2031A" w:rsidRPr="0046423D">
        <w:rPr>
          <w:rFonts w:cs="Times New Roman"/>
        </w:rPr>
        <w:t xml:space="preserve"> </w:t>
      </w:r>
    </w:p>
    <w:p w14:paraId="7C7CAD5C" w14:textId="77777777" w:rsidR="000A6728" w:rsidRDefault="000A6728" w:rsidP="00911B3F">
      <w:pPr>
        <w:jc w:val="both"/>
        <w:rPr>
          <w:rFonts w:cs="Times New Roman"/>
          <w:b/>
          <w:bCs/>
        </w:rPr>
      </w:pPr>
    </w:p>
    <w:p w14:paraId="25D169F9" w14:textId="1C940374" w:rsidR="000A6728" w:rsidRPr="000A6728" w:rsidRDefault="005C3E36" w:rsidP="000A6728">
      <w:pPr>
        <w:pStyle w:val="Ttulo2"/>
      </w:pPr>
      <w:r>
        <w:t xml:space="preserve">1. </w:t>
      </w:r>
      <w:r w:rsidR="000A6728" w:rsidRPr="000A6728">
        <w:t>Cálculo de emisiones municipales actuales</w:t>
      </w:r>
    </w:p>
    <w:p w14:paraId="4D0FE3FF" w14:textId="549D91EE" w:rsidR="009651E0" w:rsidRDefault="009651E0" w:rsidP="00911B3F">
      <w:pPr>
        <w:jc w:val="both"/>
        <w:rPr>
          <w:rFonts w:cs="Times New Roman"/>
        </w:rPr>
      </w:pPr>
      <w:r w:rsidRPr="0046423D">
        <w:rPr>
          <w:rFonts w:cs="Times New Roman"/>
        </w:rPr>
        <w:t>Se integran los datos de las tablas</w:t>
      </w:r>
      <w:r w:rsidRPr="0046423D">
        <w:rPr>
          <w:rFonts w:cs="Times New Roman"/>
          <w:b/>
          <w:bCs/>
          <w:color w:val="156082" w:themeColor="accent1"/>
        </w:rPr>
        <w:t xml:space="preserve"> consumo_ccaa</w:t>
      </w:r>
      <w:r w:rsidR="00577503" w:rsidRPr="0046423D">
        <w:rPr>
          <w:rFonts w:cs="Times New Roman"/>
          <w:b/>
          <w:bCs/>
          <w:color w:val="156082" w:themeColor="accent1"/>
        </w:rPr>
        <w:t>.dta</w:t>
      </w:r>
      <w:r w:rsidRPr="0046423D">
        <w:rPr>
          <w:rFonts w:cs="Times New Roman"/>
        </w:rPr>
        <w:t xml:space="preserve"> y </w:t>
      </w:r>
      <w:r w:rsidRPr="0046423D">
        <w:rPr>
          <w:rFonts w:cs="Times New Roman"/>
          <w:b/>
          <w:bCs/>
          <w:color w:val="156082" w:themeColor="accent1"/>
        </w:rPr>
        <w:t>consumo_tamano_mun</w:t>
      </w:r>
      <w:r w:rsidR="00577503" w:rsidRPr="0046423D">
        <w:rPr>
          <w:rFonts w:cs="Times New Roman"/>
          <w:b/>
          <w:bCs/>
          <w:color w:val="156082" w:themeColor="accent1"/>
        </w:rPr>
        <w:t>.dta</w:t>
      </w:r>
      <w:r w:rsidR="00F34244" w:rsidRPr="00F34244">
        <w:rPr>
          <w:rFonts w:cs="Times New Roman"/>
        </w:rPr>
        <w:t xml:space="preserve"> (</w:t>
      </w:r>
      <w:r w:rsidR="00F34244" w:rsidRPr="00F34244">
        <w:rPr>
          <w:rFonts w:cs="Times New Roman"/>
          <w:b/>
          <w:bCs/>
          <w:color w:val="4EA72E" w:themeColor="accent6"/>
        </w:rPr>
        <w:t>pasos 1 y 2</w:t>
      </w:r>
      <w:r w:rsidR="00F34244" w:rsidRPr="00F34244">
        <w:rPr>
          <w:rFonts w:cs="Times New Roman"/>
        </w:rPr>
        <w:t>)</w:t>
      </w:r>
      <w:r w:rsidRPr="0046423D">
        <w:rPr>
          <w:rFonts w:cs="Times New Roman"/>
        </w:rPr>
        <w:t>. Con est</w:t>
      </w:r>
      <w:r w:rsidR="00F51FE8" w:rsidRPr="0046423D">
        <w:rPr>
          <w:rFonts w:cs="Times New Roman"/>
        </w:rPr>
        <w:t>a información</w:t>
      </w:r>
      <w:r w:rsidRPr="0046423D">
        <w:rPr>
          <w:rFonts w:cs="Times New Roman"/>
        </w:rPr>
        <w:t xml:space="preserve"> pretendemos obtener los consumos de los hogares</w:t>
      </w:r>
      <w:r w:rsidR="00DD60F1" w:rsidRPr="0046423D">
        <w:rPr>
          <w:rFonts w:cs="Times New Roman"/>
        </w:rPr>
        <w:t>.</w:t>
      </w:r>
      <w:r w:rsidR="00F51FE8" w:rsidRPr="0046423D">
        <w:rPr>
          <w:rFonts w:cs="Times New Roman"/>
        </w:rPr>
        <w:t xml:space="preserve"> Asignamos a todos los municipios las emisiones per cápita de su comunidad autónoma y la</w:t>
      </w:r>
      <w:r w:rsidR="006B1273">
        <w:rPr>
          <w:rFonts w:cs="Times New Roman"/>
        </w:rPr>
        <w:t>s</w:t>
      </w:r>
      <w:r w:rsidR="00F51FE8" w:rsidRPr="0046423D">
        <w:rPr>
          <w:rFonts w:cs="Times New Roman"/>
        </w:rPr>
        <w:t xml:space="preserve"> corregimos </w:t>
      </w:r>
      <w:r w:rsidR="006B1273">
        <w:rPr>
          <w:rFonts w:cs="Times New Roman"/>
        </w:rPr>
        <w:t>de acuerdo a</w:t>
      </w:r>
      <w:r w:rsidR="00F51FE8" w:rsidRPr="0046423D">
        <w:rPr>
          <w:rFonts w:cs="Times New Roman"/>
        </w:rPr>
        <w:t xml:space="preserve"> </w:t>
      </w:r>
      <w:r w:rsidR="006B1273">
        <w:rPr>
          <w:rFonts w:cs="Times New Roman"/>
        </w:rPr>
        <w:t xml:space="preserve">los patrones observados según </w:t>
      </w:r>
      <w:r w:rsidR="00F51FE8" w:rsidRPr="0046423D">
        <w:rPr>
          <w:rFonts w:cs="Times New Roman"/>
        </w:rPr>
        <w:t xml:space="preserve">el tamaño del municipio utilizando (multiplicando) el índice </w:t>
      </w:r>
      <w:r w:rsidR="00F51FE8" w:rsidRPr="0046423D">
        <w:rPr>
          <w:rFonts w:cs="Times New Roman"/>
          <w:b/>
          <w:bCs/>
          <w:color w:val="A02B93" w:themeColor="accent5"/>
        </w:rPr>
        <w:t>index_tamano_mun</w:t>
      </w:r>
      <w:r w:rsidR="00F34244" w:rsidRPr="00F34244">
        <w:rPr>
          <w:rFonts w:cs="Times New Roman"/>
        </w:rPr>
        <w:t xml:space="preserve"> (</w:t>
      </w:r>
      <w:r w:rsidR="00F34244" w:rsidRPr="00F34244">
        <w:rPr>
          <w:rFonts w:cs="Times New Roman"/>
          <w:b/>
          <w:bCs/>
          <w:color w:val="4EA72E" w:themeColor="accent6"/>
        </w:rPr>
        <w:t xml:space="preserve">paso </w:t>
      </w:r>
      <w:r w:rsidR="00F34244">
        <w:rPr>
          <w:rFonts w:cs="Times New Roman"/>
          <w:b/>
          <w:bCs/>
          <w:color w:val="4EA72E" w:themeColor="accent6"/>
        </w:rPr>
        <w:t>3</w:t>
      </w:r>
      <w:r w:rsidR="00F34244" w:rsidRPr="00F34244">
        <w:rPr>
          <w:rFonts w:cs="Times New Roman"/>
        </w:rPr>
        <w:t>)</w:t>
      </w:r>
      <w:r w:rsidR="00E9005C">
        <w:rPr>
          <w:rFonts w:cs="Times New Roman"/>
        </w:rPr>
        <w:t xml:space="preserve"> obteniendo la variable </w:t>
      </w:r>
      <w:r w:rsidR="00E9005C" w:rsidRPr="00E9005C">
        <w:rPr>
          <w:rFonts w:cs="Times New Roman"/>
          <w:b/>
          <w:bCs/>
          <w:color w:val="A02B93" w:themeColor="accent5"/>
        </w:rPr>
        <w:t>consumo_pc_prod</w:t>
      </w:r>
      <w:r w:rsidR="00F51FE8" w:rsidRPr="0046423D">
        <w:rPr>
          <w:rFonts w:cs="Times New Roman"/>
        </w:rPr>
        <w:t>.</w:t>
      </w:r>
      <w:r w:rsidR="00DD12FB" w:rsidRPr="0046423D">
        <w:rPr>
          <w:rFonts w:cs="Times New Roman"/>
        </w:rPr>
        <w:t xml:space="preserve"> Amb</w:t>
      </w:r>
      <w:r w:rsidR="006B1273">
        <w:rPr>
          <w:rFonts w:cs="Times New Roman"/>
        </w:rPr>
        <w:t xml:space="preserve">as tablas </w:t>
      </w:r>
      <w:r w:rsidR="00DD12FB" w:rsidRPr="0046423D">
        <w:rPr>
          <w:rFonts w:cs="Times New Roman"/>
        </w:rPr>
        <w:t>fueron ajustad</w:t>
      </w:r>
      <w:r w:rsidR="006B1273">
        <w:rPr>
          <w:rFonts w:cs="Times New Roman"/>
        </w:rPr>
        <w:t>a</w:t>
      </w:r>
      <w:r w:rsidR="00DD12FB" w:rsidRPr="0046423D">
        <w:rPr>
          <w:rFonts w:cs="Times New Roman"/>
        </w:rPr>
        <w:t>s para aliviar los efectos distorsionadores de los precios de la vivienda</w:t>
      </w:r>
      <w:r w:rsidR="006B1273">
        <w:rPr>
          <w:rFonts w:cs="Times New Roman"/>
        </w:rPr>
        <w:t>. Además,</w:t>
      </w:r>
      <w:r w:rsidR="00A131AB">
        <w:rPr>
          <w:rFonts w:cs="Times New Roman"/>
        </w:rPr>
        <w:t xml:space="preserve"> en</w:t>
      </w:r>
      <w:r w:rsidR="00DD12FB" w:rsidRPr="0046423D">
        <w:rPr>
          <w:rFonts w:cs="Times New Roman"/>
        </w:rPr>
        <w:t xml:space="preserve"> </w:t>
      </w:r>
      <w:r w:rsidR="00A131AB" w:rsidRPr="0046423D">
        <w:rPr>
          <w:rFonts w:cs="Times New Roman"/>
          <w:b/>
          <w:bCs/>
          <w:color w:val="156082" w:themeColor="accent1"/>
        </w:rPr>
        <w:lastRenderedPageBreak/>
        <w:t>consumo_ccaa.dta</w:t>
      </w:r>
      <w:r w:rsidR="00DD12FB" w:rsidRPr="0046423D">
        <w:rPr>
          <w:rFonts w:cs="Times New Roman"/>
        </w:rPr>
        <w:t xml:space="preserve"> se corrigió </w:t>
      </w:r>
      <w:r w:rsidR="00A131AB">
        <w:rPr>
          <w:rFonts w:cs="Times New Roman"/>
        </w:rPr>
        <w:t xml:space="preserve">el gasto </w:t>
      </w:r>
      <w:r w:rsidR="00DD12FB" w:rsidRPr="0046423D">
        <w:rPr>
          <w:rFonts w:cs="Times New Roman"/>
        </w:rPr>
        <w:t xml:space="preserve">para tener en cuenta los diferentes sistemas de impuestos </w:t>
      </w:r>
      <w:r w:rsidR="00B73564">
        <w:rPr>
          <w:rFonts w:cs="Times New Roman"/>
        </w:rPr>
        <w:t>al consumo</w:t>
      </w:r>
      <w:r w:rsidR="00DD12FB" w:rsidRPr="0046423D">
        <w:rPr>
          <w:rFonts w:cs="Times New Roman"/>
        </w:rPr>
        <w:t xml:space="preserve"> (IGIC en Canarias, IPSI en Ceuta y Melilla e IVA en el resto de España).</w:t>
      </w:r>
    </w:p>
    <w:p w14:paraId="76AF076B" w14:textId="34EADFCC" w:rsidR="00DC22C2" w:rsidRPr="0046423D" w:rsidRDefault="00E9005C" w:rsidP="00911B3F">
      <w:pPr>
        <w:jc w:val="both"/>
        <w:rPr>
          <w:rFonts w:cs="Times New Roman"/>
        </w:rPr>
      </w:pPr>
      <w:r>
        <w:rPr>
          <w:rFonts w:cs="Times New Roman"/>
        </w:rPr>
        <w:t xml:space="preserve">Posteriormente, incorporamos los datos de población municipal y calculamos la variable </w:t>
      </w:r>
      <w:r w:rsidRPr="00A131AB">
        <w:rPr>
          <w:rFonts w:cs="Times New Roman"/>
          <w:b/>
          <w:bCs/>
          <w:color w:val="A02B93" w:themeColor="accent5"/>
        </w:rPr>
        <w:t>consumo_mun_prod</w:t>
      </w:r>
      <w:r>
        <w:rPr>
          <w:rFonts w:cs="Times New Roman"/>
        </w:rPr>
        <w:t>, que muestra el gasto total en el municipio procedente de los hogares para cada categoría de producto.</w:t>
      </w:r>
      <w:r w:rsidRPr="00E9005C">
        <w:rPr>
          <w:rFonts w:cs="Times New Roman"/>
          <w:b/>
          <w:bCs/>
          <w:color w:val="4EA72E" w:themeColor="accent6"/>
        </w:rPr>
        <w:t xml:space="preserve"> - </w:t>
      </w:r>
      <w:r w:rsidR="00DC22C2" w:rsidRPr="00E9005C">
        <w:rPr>
          <w:rFonts w:cs="Times New Roman"/>
          <w:b/>
          <w:bCs/>
          <w:color w:val="4EA72E" w:themeColor="accent6"/>
        </w:rPr>
        <w:t>Pasos 4 y 5</w:t>
      </w:r>
      <w:r w:rsidRPr="00E9005C">
        <w:rPr>
          <w:rFonts w:cs="Times New Roman"/>
          <w:b/>
          <w:bCs/>
          <w:color w:val="4EA72E" w:themeColor="accent6"/>
        </w:rPr>
        <w:t>.</w:t>
      </w:r>
    </w:p>
    <w:p w14:paraId="551F6EF0" w14:textId="29BAACE8" w:rsidR="006B1273" w:rsidRDefault="006B1273" w:rsidP="00DD60F1">
      <w:pPr>
        <w:jc w:val="both"/>
        <w:rPr>
          <w:rFonts w:cs="Times New Roman"/>
        </w:rPr>
      </w:pPr>
      <w:r>
        <w:rPr>
          <w:rFonts w:cs="Times New Roman"/>
        </w:rPr>
        <w:t>I</w:t>
      </w:r>
      <w:r w:rsidR="00DD60F1" w:rsidRPr="0046423D">
        <w:rPr>
          <w:rFonts w:cs="Times New Roman"/>
        </w:rPr>
        <w:t>ntegra</w:t>
      </w:r>
      <w:r>
        <w:rPr>
          <w:rFonts w:cs="Times New Roman"/>
        </w:rPr>
        <w:t xml:space="preserve">mos </w:t>
      </w:r>
      <w:r w:rsidR="00065C9C">
        <w:rPr>
          <w:rFonts w:cs="Times New Roman"/>
        </w:rPr>
        <w:t>los datos de</w:t>
      </w:r>
      <w:r w:rsidR="009651E0" w:rsidRPr="0046423D">
        <w:rPr>
          <w:rFonts w:cs="Times New Roman"/>
        </w:rPr>
        <w:t xml:space="preserve"> intensidad </w:t>
      </w:r>
      <w:r>
        <w:rPr>
          <w:rFonts w:cs="Times New Roman"/>
        </w:rPr>
        <w:t>de gases de efecto invernadero emitidos por cada euro de consumo en</w:t>
      </w:r>
      <w:r w:rsidR="00DD60F1" w:rsidRPr="0046423D">
        <w:rPr>
          <w:rFonts w:cs="Times New Roman"/>
        </w:rPr>
        <w:t xml:space="preserve"> cada categoría de producto (</w:t>
      </w:r>
      <w:r w:rsidR="00DD60F1" w:rsidRPr="0046423D">
        <w:rPr>
          <w:rFonts w:cs="Times New Roman"/>
          <w:b/>
          <w:bCs/>
          <w:color w:val="156082" w:themeColor="accent1"/>
        </w:rPr>
        <w:t>gei_intensidades.dta</w:t>
      </w:r>
      <w:r w:rsidR="00DD60F1" w:rsidRPr="0046423D">
        <w:rPr>
          <w:rFonts w:cs="Times New Roman"/>
        </w:rPr>
        <w:t>)</w:t>
      </w:r>
      <w:r>
        <w:rPr>
          <w:rFonts w:cs="Times New Roman"/>
        </w:rPr>
        <w:t xml:space="preserve"> </w:t>
      </w:r>
      <w:r w:rsidR="00065C9C">
        <w:rPr>
          <w:rFonts w:cs="Times New Roman"/>
        </w:rPr>
        <w:t>cuyo origen se puede ver en la tabla de Excel TablasConcordancia.xlsx</w:t>
      </w:r>
      <w:r>
        <w:rPr>
          <w:rFonts w:cs="Times New Roman"/>
        </w:rPr>
        <w:t>. Estas intensidades se multiplican a los</w:t>
      </w:r>
      <w:r w:rsidR="009651E0" w:rsidRPr="0046423D">
        <w:rPr>
          <w:rFonts w:cs="Times New Roman"/>
        </w:rPr>
        <w:t xml:space="preserve"> </w:t>
      </w:r>
      <w:r w:rsidR="00DD60F1" w:rsidRPr="0046423D">
        <w:rPr>
          <w:rFonts w:cs="Times New Roman"/>
        </w:rPr>
        <w:t xml:space="preserve">patrones de </w:t>
      </w:r>
      <w:r w:rsidR="009651E0" w:rsidRPr="0046423D">
        <w:rPr>
          <w:rFonts w:cs="Times New Roman"/>
        </w:rPr>
        <w:t>consumo de los hogares</w:t>
      </w:r>
      <w:r w:rsidR="00DD60F1" w:rsidRPr="0046423D">
        <w:rPr>
          <w:rFonts w:cs="Times New Roman"/>
        </w:rPr>
        <w:t xml:space="preserve">. </w:t>
      </w:r>
      <w:r w:rsidR="00F34244" w:rsidRPr="00F34244">
        <w:rPr>
          <w:rFonts w:cs="Times New Roman"/>
          <w:b/>
          <w:bCs/>
          <w:color w:val="4EA72E" w:themeColor="accent6"/>
        </w:rPr>
        <w:t xml:space="preserve">– Pasos </w:t>
      </w:r>
      <w:r w:rsidR="00E9005C">
        <w:rPr>
          <w:rFonts w:cs="Times New Roman"/>
          <w:b/>
          <w:bCs/>
          <w:color w:val="4EA72E" w:themeColor="accent6"/>
        </w:rPr>
        <w:t>6</w:t>
      </w:r>
      <w:r w:rsidR="00F34244" w:rsidRPr="00F34244">
        <w:rPr>
          <w:rFonts w:cs="Times New Roman"/>
          <w:b/>
          <w:bCs/>
          <w:color w:val="4EA72E" w:themeColor="accent6"/>
        </w:rPr>
        <w:t xml:space="preserve"> y </w:t>
      </w:r>
      <w:r w:rsidR="00E9005C">
        <w:rPr>
          <w:rFonts w:cs="Times New Roman"/>
          <w:b/>
          <w:bCs/>
          <w:color w:val="4EA72E" w:themeColor="accent6"/>
        </w:rPr>
        <w:t>7</w:t>
      </w:r>
      <w:r w:rsidR="00F34244" w:rsidRPr="00F34244">
        <w:rPr>
          <w:rFonts w:cs="Times New Roman"/>
          <w:b/>
          <w:bCs/>
          <w:color w:val="4EA72E" w:themeColor="accent6"/>
        </w:rPr>
        <w:t>.</w:t>
      </w:r>
    </w:p>
    <w:p w14:paraId="74BFABEC" w14:textId="4745CB39" w:rsidR="00DD60F1" w:rsidRDefault="006B1273" w:rsidP="00DD60F1">
      <w:pPr>
        <w:jc w:val="both"/>
        <w:rPr>
          <w:rFonts w:cs="Times New Roman"/>
        </w:rPr>
      </w:pPr>
      <w:r>
        <w:rPr>
          <w:rFonts w:cs="Times New Roman"/>
        </w:rPr>
        <w:t>Después, agregamos al nivel municipal estas emisiones</w:t>
      </w:r>
      <w:r w:rsidR="00622E82">
        <w:rPr>
          <w:rFonts w:cs="Times New Roman"/>
        </w:rPr>
        <w:t xml:space="preserve"> de los hogares</w:t>
      </w:r>
      <w:r>
        <w:rPr>
          <w:rFonts w:cs="Times New Roman"/>
        </w:rPr>
        <w:t xml:space="preserve"> (que están desglosadas por productos) para obtener un valor medio per cápita (</w:t>
      </w:r>
      <w:r w:rsidRPr="006B1273">
        <w:rPr>
          <w:rFonts w:cs="Times New Roman"/>
          <w:b/>
          <w:bCs/>
          <w:color w:val="A02B93" w:themeColor="accent5"/>
        </w:rPr>
        <w:t>emisiones</w:t>
      </w:r>
      <w:r w:rsidR="00622E82">
        <w:rPr>
          <w:rFonts w:cs="Times New Roman"/>
          <w:b/>
          <w:bCs/>
          <w:color w:val="A02B93" w:themeColor="accent5"/>
        </w:rPr>
        <w:t>_hog</w:t>
      </w:r>
      <w:r w:rsidRPr="006B1273">
        <w:rPr>
          <w:rFonts w:cs="Times New Roman"/>
          <w:b/>
          <w:bCs/>
          <w:color w:val="A02B93" w:themeColor="accent5"/>
        </w:rPr>
        <w:t>_mun_pc</w:t>
      </w:r>
      <w:r>
        <w:rPr>
          <w:rFonts w:cs="Times New Roman"/>
        </w:rPr>
        <w:t xml:space="preserve">). Este valor representa </w:t>
      </w:r>
      <w:r w:rsidR="006977DE">
        <w:rPr>
          <w:rFonts w:cs="Times New Roman"/>
        </w:rPr>
        <w:t xml:space="preserve">las </w:t>
      </w:r>
      <w:r>
        <w:rPr>
          <w:rFonts w:cs="Times New Roman"/>
        </w:rPr>
        <w:t xml:space="preserve">emisiones per cápita medias generadas en el municipio por el </w:t>
      </w:r>
      <w:r w:rsidR="006977DE">
        <w:rPr>
          <w:rFonts w:cs="Times New Roman"/>
        </w:rPr>
        <w:t xml:space="preserve">patrón de </w:t>
      </w:r>
      <w:r>
        <w:rPr>
          <w:rFonts w:cs="Times New Roman"/>
        </w:rPr>
        <w:t xml:space="preserve">consumo en los hogares. </w:t>
      </w:r>
      <w:r w:rsidR="00F34244" w:rsidRPr="00F34244">
        <w:rPr>
          <w:rFonts w:cs="Times New Roman"/>
          <w:b/>
          <w:bCs/>
          <w:color w:val="4EA72E" w:themeColor="accent6"/>
        </w:rPr>
        <w:t xml:space="preserve">– Paso </w:t>
      </w:r>
      <w:r w:rsidR="00E9005C">
        <w:rPr>
          <w:rFonts w:cs="Times New Roman"/>
          <w:b/>
          <w:bCs/>
          <w:color w:val="4EA72E" w:themeColor="accent6"/>
        </w:rPr>
        <w:t>8</w:t>
      </w:r>
      <w:r w:rsidR="00F34244" w:rsidRPr="00F34244">
        <w:rPr>
          <w:rFonts w:cs="Times New Roman"/>
          <w:b/>
          <w:bCs/>
          <w:color w:val="4EA72E" w:themeColor="accent6"/>
        </w:rPr>
        <w:t>.</w:t>
      </w:r>
    </w:p>
    <w:p w14:paraId="390987C6" w14:textId="4E775199" w:rsidR="006B1273" w:rsidRDefault="006977DE" w:rsidP="00DD60F1">
      <w:pPr>
        <w:jc w:val="both"/>
        <w:rPr>
          <w:rFonts w:cs="Times New Roman"/>
          <w:b/>
          <w:bCs/>
          <w:color w:val="4EA72E" w:themeColor="accent6"/>
        </w:rPr>
      </w:pPr>
      <w:r>
        <w:rPr>
          <w:rFonts w:cs="Times New Roman"/>
        </w:rPr>
        <w:t>O</w:t>
      </w:r>
      <w:r w:rsidR="006B1273">
        <w:rPr>
          <w:rFonts w:cs="Times New Roman"/>
        </w:rPr>
        <w:t>btene</w:t>
      </w:r>
      <w:r>
        <w:rPr>
          <w:rFonts w:cs="Times New Roman"/>
        </w:rPr>
        <w:t xml:space="preserve">mos una estimación de las emisiones totales </w:t>
      </w:r>
      <w:r w:rsidR="00622E82">
        <w:rPr>
          <w:rFonts w:cs="Times New Roman"/>
        </w:rPr>
        <w:t xml:space="preserve">y por producto </w:t>
      </w:r>
      <w:r>
        <w:rPr>
          <w:rFonts w:cs="Times New Roman"/>
        </w:rPr>
        <w:t>en el municipio multiplicándola por el número de habitantes en el municipio (</w:t>
      </w:r>
      <w:r w:rsidRPr="005C3E36">
        <w:rPr>
          <w:rFonts w:cs="Times New Roman"/>
          <w:b/>
          <w:bCs/>
          <w:color w:val="A02B93" w:themeColor="accent5"/>
        </w:rPr>
        <w:t>emisiones</w:t>
      </w:r>
      <w:r w:rsidR="00622E82">
        <w:rPr>
          <w:rFonts w:cs="Times New Roman"/>
          <w:b/>
          <w:bCs/>
          <w:color w:val="A02B93" w:themeColor="accent5"/>
        </w:rPr>
        <w:t>_hog</w:t>
      </w:r>
      <w:r w:rsidRPr="005C3E36">
        <w:rPr>
          <w:rFonts w:cs="Times New Roman"/>
          <w:b/>
          <w:bCs/>
          <w:color w:val="A02B93" w:themeColor="accent5"/>
        </w:rPr>
        <w:t>_mun</w:t>
      </w:r>
      <w:r w:rsidR="00622E82" w:rsidRPr="00622E82">
        <w:rPr>
          <w:rFonts w:cs="Times New Roman"/>
        </w:rPr>
        <w:t xml:space="preserve"> y </w:t>
      </w:r>
      <w:r w:rsidR="00622E82" w:rsidRPr="00622E82">
        <w:rPr>
          <w:rFonts w:cs="Times New Roman"/>
          <w:b/>
          <w:bCs/>
          <w:color w:val="A02B93" w:themeColor="accent5"/>
        </w:rPr>
        <w:t>emisiones_hog_prod_mun</w:t>
      </w:r>
      <w:r>
        <w:rPr>
          <w:rFonts w:cs="Times New Roman"/>
        </w:rPr>
        <w:t xml:space="preserve">). </w:t>
      </w:r>
      <w:r w:rsidRPr="006977DE">
        <w:rPr>
          <w:rFonts w:cs="Times New Roman"/>
          <w:b/>
          <w:bCs/>
          <w:color w:val="4EA72E" w:themeColor="accent6"/>
        </w:rPr>
        <w:t>– Paso</w:t>
      </w:r>
      <w:r w:rsidR="00412D7F">
        <w:rPr>
          <w:rFonts w:cs="Times New Roman"/>
          <w:b/>
          <w:bCs/>
          <w:color w:val="4EA72E" w:themeColor="accent6"/>
        </w:rPr>
        <w:t xml:space="preserve"> </w:t>
      </w:r>
      <w:r w:rsidR="00E9005C">
        <w:rPr>
          <w:rFonts w:cs="Times New Roman"/>
          <w:b/>
          <w:bCs/>
          <w:color w:val="4EA72E" w:themeColor="accent6"/>
        </w:rPr>
        <w:t>9</w:t>
      </w:r>
      <w:r w:rsidR="00412D7F">
        <w:rPr>
          <w:rFonts w:cs="Times New Roman"/>
          <w:b/>
          <w:bCs/>
          <w:color w:val="4EA72E" w:themeColor="accent6"/>
        </w:rPr>
        <w:t>.</w:t>
      </w:r>
    </w:p>
    <w:p w14:paraId="6DA4620A" w14:textId="6EA2D1C6" w:rsidR="00622E82" w:rsidRDefault="00622E82" w:rsidP="00622E82">
      <w:pPr>
        <w:jc w:val="both"/>
        <w:rPr>
          <w:rFonts w:cs="Times New Roman"/>
        </w:rPr>
      </w:pPr>
      <w:r w:rsidRPr="00622E82">
        <w:rPr>
          <w:rFonts w:cs="Times New Roman"/>
        </w:rPr>
        <w:t xml:space="preserve">Calculamos las emisiones totales en </w:t>
      </w:r>
      <w:r w:rsidR="00A82DC2" w:rsidRPr="00622E82">
        <w:rPr>
          <w:rFonts w:cs="Times New Roman"/>
        </w:rPr>
        <w:t>España</w:t>
      </w:r>
      <w:r w:rsidRPr="00622E82">
        <w:rPr>
          <w:rFonts w:cs="Times New Roman"/>
        </w:rPr>
        <w:t xml:space="preserve"> para poder calcular luego la proporción que emite cada municipio dentro del total español</w:t>
      </w:r>
      <w:r>
        <w:rPr>
          <w:rFonts w:cs="Times New Roman"/>
        </w:rPr>
        <w:t xml:space="preserve">.  </w:t>
      </w:r>
      <w:r w:rsidRPr="006977DE">
        <w:rPr>
          <w:rFonts w:cs="Times New Roman"/>
          <w:b/>
          <w:bCs/>
          <w:color w:val="4EA72E" w:themeColor="accent6"/>
        </w:rPr>
        <w:t>– Paso</w:t>
      </w:r>
      <w:r w:rsidR="00E9005C">
        <w:rPr>
          <w:rFonts w:cs="Times New Roman"/>
          <w:b/>
          <w:bCs/>
          <w:color w:val="4EA72E" w:themeColor="accent6"/>
        </w:rPr>
        <w:t xml:space="preserve"> 10</w:t>
      </w:r>
      <w:r>
        <w:rPr>
          <w:rFonts w:cs="Times New Roman"/>
          <w:b/>
          <w:bCs/>
          <w:color w:val="4EA72E" w:themeColor="accent6"/>
        </w:rPr>
        <w:t>.</w:t>
      </w:r>
      <w:r>
        <w:rPr>
          <w:rFonts w:cs="Times New Roman"/>
        </w:rPr>
        <w:t xml:space="preserve"> </w:t>
      </w:r>
    </w:p>
    <w:p w14:paraId="4AE542DB" w14:textId="0F52BE0D" w:rsidR="00A2031A" w:rsidRDefault="00F34244" w:rsidP="00622E82">
      <w:pPr>
        <w:jc w:val="both"/>
        <w:rPr>
          <w:rFonts w:cs="Times New Roman"/>
        </w:rPr>
      </w:pPr>
      <w:r>
        <w:rPr>
          <w:rFonts w:cs="Times New Roman"/>
        </w:rPr>
        <w:t>Nuestro proceso de reconstrucción de patrones de consumo y emisiones generadas por los hogares pretende obtener la distribución de emisiones municipales, pero en términos absolutos ésta no se ajusta perfectamente al montante de EXIOBASE para la partida de hogares en España. Esto no representa un problema, pues lo que intentábamos era poder distribuir esta partida de EXIOBASE</w:t>
      </w:r>
      <w:r w:rsidR="00127AF4">
        <w:rPr>
          <w:rFonts w:cs="Times New Roman"/>
        </w:rPr>
        <w:t xml:space="preserve"> entre los municipios según su proporción de emisiones</w:t>
      </w:r>
      <w:r w:rsidR="009651E0" w:rsidRPr="0046423D">
        <w:rPr>
          <w:rFonts w:cs="Times New Roman"/>
        </w:rPr>
        <w:t xml:space="preserve">. </w:t>
      </w:r>
      <w:r>
        <w:rPr>
          <w:rFonts w:cs="Times New Roman"/>
        </w:rPr>
        <w:t xml:space="preserve">En el siguiente paso, </w:t>
      </w:r>
      <w:r w:rsidR="001129F6" w:rsidRPr="0046423D">
        <w:rPr>
          <w:rFonts w:cs="Times New Roman"/>
        </w:rPr>
        <w:t xml:space="preserve">repartimos las emisiones </w:t>
      </w:r>
      <w:r w:rsidR="00127AF4">
        <w:rPr>
          <w:rFonts w:cs="Times New Roman"/>
        </w:rPr>
        <w:t xml:space="preserve">totales </w:t>
      </w:r>
      <w:r w:rsidR="001129F6" w:rsidRPr="0046423D">
        <w:rPr>
          <w:rFonts w:cs="Times New Roman"/>
        </w:rPr>
        <w:t>de EXIOBASE</w:t>
      </w:r>
      <w:r w:rsidR="00127AF4">
        <w:rPr>
          <w:rFonts w:cs="Times New Roman"/>
        </w:rPr>
        <w:t xml:space="preserve"> para los hogares</w:t>
      </w:r>
      <w:r w:rsidR="001129F6" w:rsidRPr="0046423D">
        <w:rPr>
          <w:rFonts w:cs="Times New Roman"/>
        </w:rPr>
        <w:t xml:space="preserve"> </w:t>
      </w:r>
      <w:r>
        <w:rPr>
          <w:rFonts w:cs="Times New Roman"/>
        </w:rPr>
        <w:t xml:space="preserve">a los municipios </w:t>
      </w:r>
      <w:r w:rsidR="001129F6" w:rsidRPr="0046423D">
        <w:rPr>
          <w:rFonts w:cs="Times New Roman"/>
        </w:rPr>
        <w:t>en la proporción que obtuvimos por medio de nuestros cálculos.</w:t>
      </w:r>
      <w:r w:rsidR="001129F6" w:rsidRPr="00F34244">
        <w:rPr>
          <w:rFonts w:cs="Times New Roman"/>
          <w:b/>
          <w:bCs/>
          <w:color w:val="4EA72E" w:themeColor="accent6"/>
        </w:rPr>
        <w:t xml:space="preserve"> </w:t>
      </w:r>
      <w:r w:rsidRPr="00F34244">
        <w:rPr>
          <w:rFonts w:cs="Times New Roman"/>
          <w:b/>
          <w:bCs/>
          <w:color w:val="4EA72E" w:themeColor="accent6"/>
        </w:rPr>
        <w:t>– Paso 1</w:t>
      </w:r>
      <w:r w:rsidR="00E9005C">
        <w:rPr>
          <w:rFonts w:cs="Times New Roman"/>
          <w:b/>
          <w:bCs/>
          <w:color w:val="4EA72E" w:themeColor="accent6"/>
        </w:rPr>
        <w:t>1</w:t>
      </w:r>
      <w:r>
        <w:rPr>
          <w:rFonts w:cs="Times New Roman"/>
        </w:rPr>
        <w:t>.</w:t>
      </w:r>
    </w:p>
    <w:p w14:paraId="03F31DFC" w14:textId="7EEB73CE" w:rsidR="00A82DC2" w:rsidRPr="0046423D" w:rsidRDefault="00A82DC2" w:rsidP="00A82DC2">
      <w:pPr>
        <w:jc w:val="both"/>
        <w:rPr>
          <w:rFonts w:cs="Times New Roman"/>
        </w:rPr>
      </w:pPr>
      <w:r>
        <w:rPr>
          <w:rFonts w:cs="Times New Roman"/>
        </w:rPr>
        <w:t>Ahora que tenemos una estimación de las</w:t>
      </w:r>
      <w:r w:rsidRPr="00A82DC2">
        <w:rPr>
          <w:rFonts w:cs="Times New Roman"/>
        </w:rPr>
        <w:t xml:space="preserve"> emisiones municipales ajustadas </w:t>
      </w:r>
      <w:r>
        <w:rPr>
          <w:rFonts w:cs="Times New Roman"/>
        </w:rPr>
        <w:t xml:space="preserve">a los valores de EXIOBASE, calculamos </w:t>
      </w:r>
      <w:r w:rsidR="003B62A5">
        <w:rPr>
          <w:rFonts w:cs="Times New Roman"/>
        </w:rPr>
        <w:t xml:space="preserve">(en </w:t>
      </w:r>
      <w:r w:rsidR="003B62A5" w:rsidRPr="003B62A5">
        <w:rPr>
          <w:rFonts w:cs="Times New Roman"/>
          <w:b/>
          <w:bCs/>
          <w:color w:val="A02B93" w:themeColor="accent5"/>
        </w:rPr>
        <w:t>emisiones_hog_prod_mun_ajust</w:t>
      </w:r>
      <w:r w:rsidR="003B62A5">
        <w:rPr>
          <w:rFonts w:cs="Times New Roman"/>
        </w:rPr>
        <w:t xml:space="preserve">) </w:t>
      </w:r>
      <w:r>
        <w:rPr>
          <w:rFonts w:cs="Times New Roman"/>
        </w:rPr>
        <w:t>las emisiones municipales correspondientes a cada</w:t>
      </w:r>
      <w:r w:rsidRPr="00A82DC2">
        <w:rPr>
          <w:rFonts w:cs="Times New Roman"/>
        </w:rPr>
        <w:t xml:space="preserve"> categoría de producto manteniendo la proporción que habíamos obtenido</w:t>
      </w:r>
      <w:r>
        <w:rPr>
          <w:rFonts w:cs="Times New Roman"/>
        </w:rPr>
        <w:t>.</w:t>
      </w:r>
      <w:r w:rsidRPr="00F34244">
        <w:rPr>
          <w:rFonts w:cs="Times New Roman"/>
          <w:b/>
          <w:bCs/>
          <w:color w:val="4EA72E" w:themeColor="accent6"/>
        </w:rPr>
        <w:t xml:space="preserve"> – Paso 1</w:t>
      </w:r>
      <w:r w:rsidR="00E9005C">
        <w:rPr>
          <w:rFonts w:cs="Times New Roman"/>
          <w:b/>
          <w:bCs/>
          <w:color w:val="4EA72E" w:themeColor="accent6"/>
        </w:rPr>
        <w:t>2</w:t>
      </w:r>
      <w:r>
        <w:rPr>
          <w:rFonts w:cs="Times New Roman"/>
        </w:rPr>
        <w:t>.</w:t>
      </w:r>
      <w:r w:rsidRPr="00A82DC2">
        <w:rPr>
          <w:rFonts w:cs="Times New Roman"/>
        </w:rPr>
        <w:t xml:space="preserve"> </w:t>
      </w:r>
    </w:p>
    <w:p w14:paraId="352BD0BE" w14:textId="6C89F953" w:rsidR="009D1BEA" w:rsidRDefault="009D1BEA" w:rsidP="009D1BEA">
      <w:pPr>
        <w:jc w:val="both"/>
        <w:rPr>
          <w:rFonts w:cs="Times New Roman"/>
        </w:rPr>
      </w:pPr>
      <w:r w:rsidRPr="0046423D">
        <w:rPr>
          <w:rFonts w:cs="Times New Roman"/>
        </w:rPr>
        <w:t xml:space="preserve">A </w:t>
      </w:r>
      <w:r w:rsidR="00A82DC2">
        <w:rPr>
          <w:rFonts w:cs="Times New Roman"/>
        </w:rPr>
        <w:t>las</w:t>
      </w:r>
      <w:r w:rsidRPr="0046423D">
        <w:rPr>
          <w:rFonts w:cs="Times New Roman"/>
        </w:rPr>
        <w:t xml:space="preserve"> emisiones </w:t>
      </w:r>
      <w:r w:rsidR="001129F6" w:rsidRPr="0046423D">
        <w:rPr>
          <w:rFonts w:cs="Times New Roman"/>
        </w:rPr>
        <w:t xml:space="preserve">totales </w:t>
      </w:r>
      <w:r w:rsidR="003B62A5">
        <w:rPr>
          <w:rFonts w:cs="Times New Roman"/>
        </w:rPr>
        <w:t xml:space="preserve">municipales </w:t>
      </w:r>
      <w:r w:rsidRPr="0046423D">
        <w:rPr>
          <w:rFonts w:cs="Times New Roman"/>
        </w:rPr>
        <w:t>de los hogares</w:t>
      </w:r>
      <w:r w:rsidR="00A82DC2">
        <w:rPr>
          <w:rFonts w:cs="Times New Roman"/>
        </w:rPr>
        <w:t xml:space="preserve"> (</w:t>
      </w:r>
      <w:r w:rsidR="00A82DC2" w:rsidRPr="00A82DC2">
        <w:rPr>
          <w:rFonts w:cs="Times New Roman"/>
          <w:b/>
          <w:bCs/>
          <w:color w:val="A02B93" w:themeColor="accent5"/>
        </w:rPr>
        <w:t>emisiones_hog_mun_ajust</w:t>
      </w:r>
      <w:r w:rsidR="00A82DC2">
        <w:rPr>
          <w:rFonts w:cs="Times New Roman"/>
        </w:rPr>
        <w:t>)</w:t>
      </w:r>
      <w:r w:rsidRPr="0046423D">
        <w:rPr>
          <w:rFonts w:cs="Times New Roman"/>
        </w:rPr>
        <w:t xml:space="preserve"> se </w:t>
      </w:r>
      <w:r w:rsidR="000A6728" w:rsidRPr="0046423D">
        <w:rPr>
          <w:rFonts w:cs="Times New Roman"/>
        </w:rPr>
        <w:t>le</w:t>
      </w:r>
      <w:r w:rsidR="00A82DC2">
        <w:rPr>
          <w:rFonts w:cs="Times New Roman"/>
        </w:rPr>
        <w:t xml:space="preserve"> van a</w:t>
      </w:r>
      <w:r w:rsidRPr="0046423D">
        <w:rPr>
          <w:rFonts w:cs="Times New Roman"/>
        </w:rPr>
        <w:t xml:space="preserve"> suma</w:t>
      </w:r>
      <w:r w:rsidR="00A82DC2">
        <w:rPr>
          <w:rFonts w:cs="Times New Roman"/>
        </w:rPr>
        <w:t>r</w:t>
      </w:r>
      <w:r w:rsidRPr="0046423D">
        <w:rPr>
          <w:rFonts w:cs="Times New Roman"/>
        </w:rPr>
        <w:t xml:space="preserve"> las emisiones </w:t>
      </w:r>
      <w:r w:rsidR="003B62A5">
        <w:rPr>
          <w:rFonts w:cs="Times New Roman"/>
        </w:rPr>
        <w:t>generadas por medio de las instituciones del estado</w:t>
      </w:r>
      <w:r w:rsidRPr="0046423D">
        <w:rPr>
          <w:rFonts w:cs="Times New Roman"/>
        </w:rPr>
        <w:t xml:space="preserve"> </w:t>
      </w:r>
      <w:r w:rsidR="003B62A5">
        <w:rPr>
          <w:rFonts w:cs="Times New Roman"/>
        </w:rPr>
        <w:t>(</w:t>
      </w:r>
      <w:r w:rsidRPr="0046423D">
        <w:rPr>
          <w:rFonts w:cs="Times New Roman"/>
        </w:rPr>
        <w:t>gobierno</w:t>
      </w:r>
      <w:r w:rsidR="003B62A5">
        <w:rPr>
          <w:rFonts w:cs="Times New Roman"/>
        </w:rPr>
        <w:t>)</w:t>
      </w:r>
      <w:r w:rsidRPr="0046423D">
        <w:rPr>
          <w:rFonts w:cs="Times New Roman"/>
        </w:rPr>
        <w:t>, organizaciones sin fines de lucro al servicio de los hogares (ISFLSH)</w:t>
      </w:r>
      <w:r w:rsidR="00F67F9D">
        <w:rPr>
          <w:rFonts w:cs="Times New Roman"/>
        </w:rPr>
        <w:t xml:space="preserve"> y </w:t>
      </w:r>
      <w:r w:rsidR="007D440C">
        <w:rPr>
          <w:rFonts w:cs="Times New Roman"/>
        </w:rPr>
        <w:t xml:space="preserve">proporción de </w:t>
      </w:r>
      <w:r w:rsidR="00F67F9D">
        <w:rPr>
          <w:rFonts w:cs="Times New Roman"/>
        </w:rPr>
        <w:t>partidas no contempladas de empresas</w:t>
      </w:r>
      <w:r w:rsidR="007D440C">
        <w:rPr>
          <w:rFonts w:cs="Times New Roman"/>
        </w:rPr>
        <w:t xml:space="preserve"> atribuibles a estos dos tipos de organizaciones</w:t>
      </w:r>
      <w:r w:rsidR="00F67F9D">
        <w:rPr>
          <w:rFonts w:cs="Times New Roman"/>
        </w:rPr>
        <w:t xml:space="preserve"> (formación de capital fijo, mercancías no vendidas, etc.)</w:t>
      </w:r>
      <w:r w:rsidR="00B52C04">
        <w:rPr>
          <w:rFonts w:cs="Times New Roman"/>
        </w:rPr>
        <w:t>. Estas emisiones se</w:t>
      </w:r>
      <w:r w:rsidRPr="0046423D">
        <w:rPr>
          <w:rFonts w:cs="Times New Roman"/>
        </w:rPr>
        <w:t xml:space="preserve"> imputan a los municipios en base a su población</w:t>
      </w:r>
      <w:r w:rsidR="00B52C04">
        <w:rPr>
          <w:rFonts w:cs="Times New Roman"/>
        </w:rPr>
        <w:t xml:space="preserve"> y se registran en la variable</w:t>
      </w:r>
      <w:r w:rsidR="00A82DC2">
        <w:rPr>
          <w:rFonts w:cs="Times New Roman"/>
        </w:rPr>
        <w:t xml:space="preserve"> </w:t>
      </w:r>
      <w:r w:rsidR="00A82DC2" w:rsidRPr="00A82DC2">
        <w:rPr>
          <w:rFonts w:cs="Times New Roman"/>
          <w:b/>
          <w:bCs/>
          <w:color w:val="A02B93" w:themeColor="accent5"/>
        </w:rPr>
        <w:t>emisiones_gob_isflsh_mun</w:t>
      </w:r>
      <w:r w:rsidR="00A82DC2">
        <w:rPr>
          <w:rFonts w:cs="Times New Roman"/>
        </w:rPr>
        <w:t>.</w:t>
      </w:r>
      <w:r w:rsidR="000E43A5">
        <w:rPr>
          <w:rFonts w:cs="Times New Roman"/>
        </w:rPr>
        <w:t xml:space="preserve"> </w:t>
      </w:r>
      <w:r w:rsidR="000E43A5" w:rsidRPr="000E43A5">
        <w:rPr>
          <w:rFonts w:cs="Times New Roman"/>
          <w:b/>
          <w:bCs/>
          <w:color w:val="4EA72E" w:themeColor="accent6"/>
        </w:rPr>
        <w:t>- Paso 1</w:t>
      </w:r>
      <w:r w:rsidR="00E9005C">
        <w:rPr>
          <w:rFonts w:cs="Times New Roman"/>
          <w:b/>
          <w:bCs/>
          <w:color w:val="4EA72E" w:themeColor="accent6"/>
        </w:rPr>
        <w:t>3</w:t>
      </w:r>
      <w:r w:rsidR="000E43A5">
        <w:rPr>
          <w:rFonts w:cs="Times New Roman"/>
        </w:rPr>
        <w:t>.</w:t>
      </w:r>
    </w:p>
    <w:p w14:paraId="3CFA5D69" w14:textId="13B1E1F2" w:rsidR="006977DE" w:rsidRDefault="000E43A5" w:rsidP="009D1BEA">
      <w:pPr>
        <w:jc w:val="both"/>
        <w:rPr>
          <w:rFonts w:cs="Times New Roman"/>
        </w:rPr>
      </w:pPr>
      <w:r>
        <w:rPr>
          <w:rFonts w:cs="Times New Roman"/>
        </w:rPr>
        <w:t>Finalmente, obtenemos las emisiones totale</w:t>
      </w:r>
      <w:r w:rsidR="00B52C04">
        <w:rPr>
          <w:rFonts w:cs="Times New Roman"/>
        </w:rPr>
        <w:t>s</w:t>
      </w:r>
      <w:r>
        <w:rPr>
          <w:rFonts w:cs="Times New Roman"/>
        </w:rPr>
        <w:t xml:space="preserve"> de cada municipio</w:t>
      </w:r>
      <w:r w:rsidR="00B52C04">
        <w:rPr>
          <w:rFonts w:cs="Times New Roman"/>
        </w:rPr>
        <w:t xml:space="preserve">, que llamaremos </w:t>
      </w:r>
      <w:r w:rsidR="00B52C04" w:rsidRPr="00B52C04">
        <w:rPr>
          <w:rFonts w:cs="Times New Roman"/>
          <w:b/>
          <w:bCs/>
          <w:color w:val="A02B93" w:themeColor="accent5"/>
        </w:rPr>
        <w:t>emisiones_iniciales</w:t>
      </w:r>
      <w:r w:rsidR="00B52C04">
        <w:rPr>
          <w:rFonts w:cs="Times New Roman"/>
        </w:rPr>
        <w:t>,</w:t>
      </w:r>
      <w:r>
        <w:rPr>
          <w:rFonts w:cs="Times New Roman"/>
        </w:rPr>
        <w:t xml:space="preserve"> sumando las </w:t>
      </w:r>
      <w:r w:rsidR="00B52C04">
        <w:rPr>
          <w:rFonts w:cs="Times New Roman"/>
        </w:rPr>
        <w:t>emisiones totales de los hogares y de gobierno y ISFLSH</w:t>
      </w:r>
      <w:r>
        <w:rPr>
          <w:rFonts w:cs="Times New Roman"/>
        </w:rPr>
        <w:t>.</w:t>
      </w:r>
      <w:r w:rsidR="003A5656">
        <w:rPr>
          <w:rFonts w:cs="Times New Roman"/>
        </w:rPr>
        <w:t xml:space="preserve"> También se calcula la magnitud per cápita a efectos informativos, pero no serán utilizadas en lo sucesivo</w:t>
      </w:r>
      <w:r>
        <w:rPr>
          <w:rFonts w:cs="Times New Roman"/>
        </w:rPr>
        <w:t xml:space="preserve"> </w:t>
      </w:r>
      <w:r w:rsidRPr="000E43A5">
        <w:rPr>
          <w:rFonts w:cs="Times New Roman"/>
          <w:b/>
          <w:bCs/>
          <w:color w:val="4EA72E" w:themeColor="accent6"/>
        </w:rPr>
        <w:t>– Paso 1</w:t>
      </w:r>
      <w:r w:rsidR="00E9005C">
        <w:rPr>
          <w:rFonts w:cs="Times New Roman"/>
          <w:b/>
          <w:bCs/>
          <w:color w:val="4EA72E" w:themeColor="accent6"/>
        </w:rPr>
        <w:t>4</w:t>
      </w:r>
      <w:r>
        <w:rPr>
          <w:rFonts w:cs="Times New Roman"/>
        </w:rPr>
        <w:t>.</w:t>
      </w:r>
    </w:p>
    <w:p w14:paraId="16CAA7C6" w14:textId="5AA2164A" w:rsidR="00622E82" w:rsidRDefault="00622E82" w:rsidP="00622E82">
      <w:pPr>
        <w:jc w:val="both"/>
        <w:rPr>
          <w:rFonts w:cs="Times New Roman"/>
        </w:rPr>
      </w:pPr>
      <w:r>
        <w:rPr>
          <w:rFonts w:cs="Times New Roman"/>
        </w:rPr>
        <w:t xml:space="preserve">Transformamos la tabla para que la unidad de análisis sea el municipio y no la categoría de producto. Sólo nos quedamos con las variables a nivel municipal. </w:t>
      </w:r>
      <w:r w:rsidRPr="00412D7F">
        <w:rPr>
          <w:rFonts w:cs="Times New Roman"/>
          <w:b/>
          <w:bCs/>
          <w:color w:val="4EA72E" w:themeColor="accent6"/>
        </w:rPr>
        <w:t xml:space="preserve">– Pasos </w:t>
      </w:r>
      <w:r w:rsidR="003A5656">
        <w:rPr>
          <w:rFonts w:cs="Times New Roman"/>
          <w:b/>
          <w:bCs/>
          <w:color w:val="4EA72E" w:themeColor="accent6"/>
        </w:rPr>
        <w:t>1</w:t>
      </w:r>
      <w:r w:rsidR="00E9005C">
        <w:rPr>
          <w:rFonts w:cs="Times New Roman"/>
          <w:b/>
          <w:bCs/>
          <w:color w:val="4EA72E" w:themeColor="accent6"/>
        </w:rPr>
        <w:t>5</w:t>
      </w:r>
      <w:r w:rsidRPr="00412D7F">
        <w:rPr>
          <w:rFonts w:cs="Times New Roman"/>
          <w:b/>
          <w:bCs/>
          <w:color w:val="4EA72E" w:themeColor="accent6"/>
        </w:rPr>
        <w:t>.</w:t>
      </w:r>
    </w:p>
    <w:p w14:paraId="77C2A480" w14:textId="77777777" w:rsidR="000E43A5" w:rsidRPr="0046423D" w:rsidRDefault="000E43A5" w:rsidP="009D1BEA">
      <w:pPr>
        <w:jc w:val="both"/>
        <w:rPr>
          <w:rFonts w:cs="Times New Roman"/>
        </w:rPr>
      </w:pPr>
    </w:p>
    <w:p w14:paraId="28A4E7AE" w14:textId="3EC573F0" w:rsidR="001129F6" w:rsidRPr="0046423D" w:rsidRDefault="005C3E36" w:rsidP="006977DE">
      <w:pPr>
        <w:pStyle w:val="Ttulo2"/>
      </w:pPr>
      <w:r>
        <w:lastRenderedPageBreak/>
        <w:t xml:space="preserve">2. </w:t>
      </w:r>
      <w:r w:rsidR="006977DE">
        <w:t>C</w:t>
      </w:r>
      <w:r w:rsidR="000B612A">
        <w:t>álculo de ARCAs</w:t>
      </w:r>
    </w:p>
    <w:p w14:paraId="3B4C371C" w14:textId="0DD9D835" w:rsidR="001129F6" w:rsidRPr="005C3E36" w:rsidRDefault="005C3E36" w:rsidP="006977DE">
      <w:pPr>
        <w:pStyle w:val="Ttulo3"/>
      </w:pPr>
      <w:r>
        <w:t xml:space="preserve">2.1. </w:t>
      </w:r>
      <w:r w:rsidR="001129F6" w:rsidRPr="005C3E36">
        <w:t>Reparto de presupuestos</w:t>
      </w:r>
    </w:p>
    <w:p w14:paraId="18FF8E0C" w14:textId="40EFFEDE" w:rsidR="001129F6" w:rsidRPr="0046423D" w:rsidRDefault="001129F6" w:rsidP="009D1BEA">
      <w:pPr>
        <w:jc w:val="both"/>
        <w:rPr>
          <w:rFonts w:cs="Times New Roman"/>
        </w:rPr>
      </w:pPr>
      <w:r w:rsidRPr="0046423D">
        <w:rPr>
          <w:rFonts w:cs="Times New Roman"/>
        </w:rPr>
        <w:t xml:space="preserve">Asignamos presupuestos a los municipios por medio del método </w:t>
      </w:r>
      <w:r w:rsidRPr="0046423D">
        <w:rPr>
          <w:rFonts w:cs="Times New Roman"/>
          <w:i/>
          <w:iCs/>
        </w:rPr>
        <w:t>grandfathering</w:t>
      </w:r>
      <w:r w:rsidR="0046423D">
        <w:rPr>
          <w:rFonts w:cs="Times New Roman"/>
        </w:rPr>
        <w:t xml:space="preserve">. </w:t>
      </w:r>
      <w:r w:rsidRPr="0046423D">
        <w:rPr>
          <w:rFonts w:cs="Times New Roman"/>
        </w:rPr>
        <w:t xml:space="preserve">Utilizamos los presupuestos que hay en la </w:t>
      </w:r>
      <w:r w:rsidR="00F01164" w:rsidRPr="00F01164">
        <w:rPr>
          <w:rFonts w:cs="Times New Roman"/>
          <w:b/>
          <w:bCs/>
        </w:rPr>
        <w:t>T</w:t>
      </w:r>
      <w:r w:rsidRPr="00F01164">
        <w:rPr>
          <w:rFonts w:cs="Times New Roman"/>
          <w:b/>
          <w:bCs/>
        </w:rPr>
        <w:t xml:space="preserve">abla </w:t>
      </w:r>
      <w:r w:rsidR="00F01164" w:rsidRPr="00F01164">
        <w:rPr>
          <w:rFonts w:cs="Times New Roman"/>
          <w:b/>
          <w:bCs/>
        </w:rPr>
        <w:t>5</w:t>
      </w:r>
      <w:r w:rsidRPr="0046423D">
        <w:rPr>
          <w:rFonts w:cs="Times New Roman"/>
        </w:rPr>
        <w:t xml:space="preserve"> de la metodología y los repartimos en proporción a las emisiones iniciales. Se aplica la </w:t>
      </w:r>
      <w:r w:rsidR="00F01164" w:rsidRPr="00F01164">
        <w:rPr>
          <w:rFonts w:cs="Times New Roman"/>
        </w:rPr>
        <w:t>ecuación</w:t>
      </w:r>
      <w:r w:rsidRPr="00F01164">
        <w:rPr>
          <w:rFonts w:cs="Times New Roman"/>
          <w:b/>
          <w:bCs/>
        </w:rPr>
        <w:t xml:space="preserve"> </w:t>
      </w:r>
      <w:r w:rsidR="00F01164">
        <w:rPr>
          <w:rFonts w:cs="Times New Roman"/>
          <w:b/>
          <w:bCs/>
        </w:rPr>
        <w:t>Ec.</w:t>
      </w:r>
      <w:r w:rsidR="000E43A5">
        <w:rPr>
          <w:rFonts w:cs="Times New Roman"/>
          <w:b/>
          <w:bCs/>
        </w:rPr>
        <w:t xml:space="preserve"> 6</w:t>
      </w:r>
      <w:r w:rsidRPr="0046423D">
        <w:rPr>
          <w:rFonts w:cs="Times New Roman"/>
        </w:rPr>
        <w:t xml:space="preserve"> de la metodología.</w:t>
      </w:r>
      <w:r w:rsidR="000E43A5">
        <w:rPr>
          <w:rFonts w:cs="Times New Roman"/>
        </w:rPr>
        <w:t xml:space="preserve"> </w:t>
      </w:r>
      <w:r w:rsidR="000E43A5" w:rsidRPr="000E43A5">
        <w:rPr>
          <w:rFonts w:cs="Times New Roman"/>
          <w:b/>
          <w:bCs/>
          <w:color w:val="4EA72E" w:themeColor="accent6"/>
        </w:rPr>
        <w:t>– Paso 1</w:t>
      </w:r>
      <w:r w:rsidR="00E9005C">
        <w:rPr>
          <w:rFonts w:cs="Times New Roman"/>
          <w:b/>
          <w:bCs/>
          <w:color w:val="4EA72E" w:themeColor="accent6"/>
        </w:rPr>
        <w:t>6</w:t>
      </w:r>
      <w:r w:rsidR="000E43A5">
        <w:rPr>
          <w:rFonts w:cs="Times New Roman"/>
        </w:rPr>
        <w:t>.</w:t>
      </w:r>
    </w:p>
    <w:p w14:paraId="407EE848" w14:textId="77777777" w:rsidR="001129F6" w:rsidRPr="0046423D" w:rsidRDefault="001129F6" w:rsidP="009D1BEA">
      <w:pPr>
        <w:jc w:val="both"/>
        <w:rPr>
          <w:rFonts w:cs="Times New Roman"/>
        </w:rPr>
      </w:pPr>
    </w:p>
    <w:p w14:paraId="573CD324" w14:textId="62249908" w:rsidR="001129F6" w:rsidRPr="000A6728" w:rsidRDefault="005C3E36" w:rsidP="006977DE">
      <w:pPr>
        <w:pStyle w:val="Ttulo3"/>
      </w:pPr>
      <w:r>
        <w:t>2.2</w:t>
      </w:r>
      <w:r w:rsidR="000E1DF4">
        <w:t>.</w:t>
      </w:r>
      <w:r>
        <w:t xml:space="preserve"> </w:t>
      </w:r>
      <w:r w:rsidR="001129F6" w:rsidRPr="000A6728">
        <w:t>Cálculo de año a alcanzar la neutralidad</w:t>
      </w:r>
      <w:r w:rsidR="00130AC0">
        <w:t xml:space="preserve"> para no agotar el presupuesto</w:t>
      </w:r>
    </w:p>
    <w:p w14:paraId="53145FCC" w14:textId="78CE8ED1" w:rsidR="001129F6" w:rsidRDefault="000E43A5" w:rsidP="009D1BEA">
      <w:pPr>
        <w:jc w:val="both"/>
        <w:rPr>
          <w:rFonts w:cs="Times New Roman"/>
        </w:rPr>
      </w:pPr>
      <w:r>
        <w:rPr>
          <w:rFonts w:cs="Times New Roman"/>
        </w:rPr>
        <w:t>Calculamos el</w:t>
      </w:r>
      <w:r w:rsidR="00130AC0">
        <w:rPr>
          <w:rFonts w:cs="Times New Roman"/>
        </w:rPr>
        <w:t xml:space="preserve"> número de años que quedarían (desde 2023) para</w:t>
      </w:r>
      <w:r>
        <w:rPr>
          <w:rFonts w:cs="Times New Roman"/>
        </w:rPr>
        <w:t xml:space="preserve"> alcanzar la neutralidad climática (asumiendo una reducción lineal) para no sobrepasar el presupuesto. Como se ha repartido en función de las emisiones iniciales, la aplicación de </w:t>
      </w:r>
      <w:r w:rsidR="00130AC0">
        <w:rPr>
          <w:rFonts w:cs="Times New Roman"/>
        </w:rPr>
        <w:t>la</w:t>
      </w:r>
      <w:r>
        <w:rPr>
          <w:rFonts w:cs="Times New Roman"/>
        </w:rPr>
        <w:t xml:space="preserve"> fórmula </w:t>
      </w:r>
      <w:r w:rsidRPr="000E43A5">
        <w:rPr>
          <w:rFonts w:cs="Times New Roman"/>
        </w:rPr>
        <w:t>(</w:t>
      </w:r>
      <w:r w:rsidRPr="000E43A5">
        <w:rPr>
          <w:rFonts w:cs="Times New Roman"/>
          <w:b/>
          <w:bCs/>
        </w:rPr>
        <w:t>Ec. 7</w:t>
      </w:r>
      <w:r>
        <w:rPr>
          <w:rFonts w:cs="Times New Roman"/>
        </w:rPr>
        <w:t xml:space="preserve">) da como resultado la misma cantidad de años para todos los municipios (mismo que para España como país) en cada escenario. </w:t>
      </w:r>
      <w:r w:rsidR="00130AC0">
        <w:rPr>
          <w:rFonts w:cs="Times New Roman"/>
        </w:rPr>
        <w:t xml:space="preserve">Sumándole 2023 obtenemos el año en el que deberían ser neutrales. </w:t>
      </w:r>
      <w:r w:rsidRPr="00130AC0">
        <w:rPr>
          <w:rFonts w:cs="Times New Roman"/>
          <w:b/>
          <w:bCs/>
          <w:color w:val="4EA72E" w:themeColor="accent6"/>
        </w:rPr>
        <w:t>– Paso</w:t>
      </w:r>
      <w:r w:rsidR="00130AC0">
        <w:rPr>
          <w:rFonts w:cs="Times New Roman"/>
          <w:b/>
          <w:bCs/>
          <w:color w:val="4EA72E" w:themeColor="accent6"/>
        </w:rPr>
        <w:t>s</w:t>
      </w:r>
      <w:r w:rsidRPr="00130AC0">
        <w:rPr>
          <w:rFonts w:cs="Times New Roman"/>
          <w:b/>
          <w:bCs/>
          <w:color w:val="4EA72E" w:themeColor="accent6"/>
        </w:rPr>
        <w:t xml:space="preserve"> 1</w:t>
      </w:r>
      <w:r w:rsidR="00E9005C">
        <w:rPr>
          <w:rFonts w:cs="Times New Roman"/>
          <w:b/>
          <w:bCs/>
          <w:color w:val="4EA72E" w:themeColor="accent6"/>
        </w:rPr>
        <w:t>7</w:t>
      </w:r>
      <w:r w:rsidR="00130AC0">
        <w:rPr>
          <w:rFonts w:cs="Times New Roman"/>
          <w:b/>
          <w:bCs/>
          <w:color w:val="4EA72E" w:themeColor="accent6"/>
        </w:rPr>
        <w:t xml:space="preserve"> y 1</w:t>
      </w:r>
      <w:r w:rsidR="00E9005C">
        <w:rPr>
          <w:rFonts w:cs="Times New Roman"/>
          <w:b/>
          <w:bCs/>
          <w:color w:val="4EA72E" w:themeColor="accent6"/>
        </w:rPr>
        <w:t>8</w:t>
      </w:r>
      <w:r>
        <w:rPr>
          <w:rFonts w:cs="Times New Roman"/>
        </w:rPr>
        <w:t>.</w:t>
      </w:r>
    </w:p>
    <w:p w14:paraId="3CA58891" w14:textId="77777777" w:rsidR="000E43A5" w:rsidRPr="0046423D" w:rsidRDefault="000E43A5" w:rsidP="009D1BEA">
      <w:pPr>
        <w:jc w:val="both"/>
        <w:rPr>
          <w:rFonts w:cs="Times New Roman"/>
        </w:rPr>
      </w:pPr>
    </w:p>
    <w:p w14:paraId="3E683006" w14:textId="68F6DE8A" w:rsidR="001129F6" w:rsidRPr="0046423D" w:rsidRDefault="005C3E36" w:rsidP="006977DE">
      <w:pPr>
        <w:pStyle w:val="Ttulo3"/>
      </w:pPr>
      <w:r>
        <w:t xml:space="preserve">2.3. </w:t>
      </w:r>
      <w:r w:rsidR="001129F6" w:rsidRPr="0046423D">
        <w:t>Cálculo de la reducción anual para no agotar el presupuesto</w:t>
      </w:r>
    </w:p>
    <w:p w14:paraId="17DBD500" w14:textId="55D7544A" w:rsidR="001129F6" w:rsidRPr="0046423D" w:rsidRDefault="00177272" w:rsidP="009D1BEA">
      <w:pPr>
        <w:jc w:val="both"/>
        <w:rPr>
          <w:rFonts w:cs="Times New Roman"/>
        </w:rPr>
      </w:pPr>
      <w:r>
        <w:rPr>
          <w:rFonts w:cs="Times New Roman"/>
        </w:rPr>
        <w:t xml:space="preserve">Calculamos la reducción anual para evitar agotar el presupuesto usando la ecuación </w:t>
      </w:r>
      <w:r w:rsidRPr="00847E07">
        <w:rPr>
          <w:rFonts w:cs="Times New Roman"/>
          <w:b/>
          <w:bCs/>
        </w:rPr>
        <w:t>Ec. 13</w:t>
      </w:r>
      <w:r>
        <w:rPr>
          <w:rFonts w:cs="Times New Roman"/>
        </w:rPr>
        <w:t xml:space="preserve">. </w:t>
      </w:r>
      <w:r w:rsidRPr="00177272">
        <w:rPr>
          <w:rFonts w:cs="Times New Roman"/>
          <w:b/>
          <w:bCs/>
          <w:color w:val="4EA72E" w:themeColor="accent6"/>
        </w:rPr>
        <w:t>– Paso 1</w:t>
      </w:r>
      <w:r w:rsidR="00E9005C">
        <w:rPr>
          <w:rFonts w:cs="Times New Roman"/>
          <w:b/>
          <w:bCs/>
          <w:color w:val="4EA72E" w:themeColor="accent6"/>
        </w:rPr>
        <w:t>9</w:t>
      </w:r>
      <w:r>
        <w:rPr>
          <w:rFonts w:cs="Times New Roman"/>
        </w:rPr>
        <w:t>.</w:t>
      </w:r>
    </w:p>
    <w:p w14:paraId="4462DB68" w14:textId="77777777" w:rsidR="001129F6" w:rsidRPr="0046423D" w:rsidRDefault="001129F6" w:rsidP="009D1BEA">
      <w:pPr>
        <w:jc w:val="both"/>
        <w:rPr>
          <w:rFonts w:cs="Times New Roman"/>
        </w:rPr>
      </w:pPr>
    </w:p>
    <w:p w14:paraId="58ED183B" w14:textId="035F841E" w:rsidR="00177272" w:rsidRPr="0046423D" w:rsidRDefault="005C3E36" w:rsidP="00177272">
      <w:pPr>
        <w:pStyle w:val="Ttulo3"/>
      </w:pPr>
      <w:r>
        <w:t xml:space="preserve">2.4. </w:t>
      </w:r>
      <w:r w:rsidR="00177272" w:rsidRPr="0046423D">
        <w:t xml:space="preserve">Cálculo de la reducción anual </w:t>
      </w:r>
      <w:r w:rsidR="00177272">
        <w:t>en business as usual</w:t>
      </w:r>
    </w:p>
    <w:p w14:paraId="6C5CA3E4" w14:textId="420C6218" w:rsidR="00177272" w:rsidRDefault="00847E07" w:rsidP="00177272">
      <w:r>
        <w:t>N</w:t>
      </w:r>
      <w:r w:rsidR="00177272">
        <w:t>o requiere ningún cálculo porque asumimos que no hay reducción y por tanto esta variable es igual a cero para todos sus escenarios.</w:t>
      </w:r>
      <w:r w:rsidR="003A5656">
        <w:t xml:space="preserve"> </w:t>
      </w:r>
      <w:r w:rsidR="003A5656" w:rsidRPr="00177272">
        <w:rPr>
          <w:rFonts w:cs="Times New Roman"/>
          <w:b/>
          <w:bCs/>
          <w:color w:val="4EA72E" w:themeColor="accent6"/>
        </w:rPr>
        <w:t xml:space="preserve">– Paso </w:t>
      </w:r>
      <w:r w:rsidR="00E9005C">
        <w:rPr>
          <w:rFonts w:cs="Times New Roman"/>
          <w:b/>
          <w:bCs/>
          <w:color w:val="4EA72E" w:themeColor="accent6"/>
        </w:rPr>
        <w:t>20</w:t>
      </w:r>
      <w:r w:rsidR="003A5656">
        <w:rPr>
          <w:rFonts w:cs="Times New Roman"/>
        </w:rPr>
        <w:t>.</w:t>
      </w:r>
    </w:p>
    <w:p w14:paraId="02686433" w14:textId="77777777" w:rsidR="00177272" w:rsidRDefault="00177272" w:rsidP="00177272"/>
    <w:p w14:paraId="3E54360A" w14:textId="0D4DD70D" w:rsidR="001129F6" w:rsidRDefault="005C3E36" w:rsidP="006977DE">
      <w:pPr>
        <w:pStyle w:val="Ttulo3"/>
      </w:pPr>
      <w:r>
        <w:t xml:space="preserve">2.5. </w:t>
      </w:r>
      <w:r w:rsidR="001129F6" w:rsidRPr="0046423D">
        <w:t>Cálculo de la reducción anual según objetivo climático de UE y España (2050)</w:t>
      </w:r>
    </w:p>
    <w:p w14:paraId="092CB44D" w14:textId="6B217A7D" w:rsidR="00177272" w:rsidRPr="00177272" w:rsidRDefault="00177272" w:rsidP="00177272">
      <w:r>
        <w:t>Siguiendo la ecuación</w:t>
      </w:r>
      <w:r w:rsidRPr="00177272">
        <w:rPr>
          <w:b/>
          <w:bCs/>
        </w:rPr>
        <w:t xml:space="preserve"> Ec. 14</w:t>
      </w:r>
      <w:r>
        <w:t>, obtenemos la reducción anual para alcanzar la neutralidad en 2050.</w:t>
      </w:r>
      <w:r w:rsidR="003A5656" w:rsidRPr="00177272">
        <w:rPr>
          <w:rFonts w:cs="Times New Roman"/>
          <w:b/>
          <w:bCs/>
          <w:color w:val="4EA72E" w:themeColor="accent6"/>
        </w:rPr>
        <w:t xml:space="preserve">– Paso </w:t>
      </w:r>
      <w:r w:rsidR="00E9005C">
        <w:rPr>
          <w:rFonts w:cs="Times New Roman"/>
          <w:b/>
          <w:bCs/>
          <w:color w:val="4EA72E" w:themeColor="accent6"/>
        </w:rPr>
        <w:t>21</w:t>
      </w:r>
      <w:r w:rsidR="003A5656">
        <w:rPr>
          <w:rFonts w:cs="Times New Roman"/>
        </w:rPr>
        <w:t>.</w:t>
      </w:r>
    </w:p>
    <w:p w14:paraId="4A4DE3E8" w14:textId="77777777" w:rsidR="001129F6" w:rsidRDefault="001129F6" w:rsidP="009D1BEA">
      <w:pPr>
        <w:jc w:val="both"/>
        <w:rPr>
          <w:rFonts w:cs="Times New Roman"/>
        </w:rPr>
      </w:pPr>
    </w:p>
    <w:p w14:paraId="7F5A7DA0" w14:textId="62C5A890" w:rsidR="00177272" w:rsidRPr="00177272" w:rsidRDefault="005C3E36" w:rsidP="00177272">
      <w:pPr>
        <w:pStyle w:val="Ttulo2"/>
      </w:pPr>
      <w:r>
        <w:t xml:space="preserve">3. </w:t>
      </w:r>
      <w:r w:rsidR="00177272" w:rsidRPr="00177272">
        <w:t>Gráfic</w:t>
      </w:r>
      <w:r w:rsidR="00FA6686">
        <w:t>a</w:t>
      </w:r>
      <w:r w:rsidR="00177272" w:rsidRPr="00177272">
        <w:t>s</w:t>
      </w:r>
    </w:p>
    <w:p w14:paraId="78EACD4E" w14:textId="7E40CF14" w:rsidR="00A2031A" w:rsidRDefault="00A2031A" w:rsidP="00911B3F">
      <w:pPr>
        <w:jc w:val="both"/>
        <w:rPr>
          <w:rFonts w:cs="Times New Roman"/>
        </w:rPr>
      </w:pPr>
      <w:r w:rsidRPr="0046423D">
        <w:rPr>
          <w:rFonts w:cs="Times New Roman"/>
        </w:rPr>
        <w:t>L</w:t>
      </w:r>
      <w:r w:rsidR="00FA6686">
        <w:rPr>
          <w:rFonts w:cs="Times New Roman"/>
        </w:rPr>
        <w:t>a</w:t>
      </w:r>
      <w:r w:rsidRPr="0046423D">
        <w:rPr>
          <w:rFonts w:cs="Times New Roman"/>
        </w:rPr>
        <w:t>s</w:t>
      </w:r>
      <w:r w:rsidR="00177272">
        <w:rPr>
          <w:rFonts w:cs="Times New Roman"/>
        </w:rPr>
        <w:t xml:space="preserve"> gráfic</w:t>
      </w:r>
      <w:r w:rsidR="00FA6686">
        <w:rPr>
          <w:rFonts w:cs="Times New Roman"/>
        </w:rPr>
        <w:t>a</w:t>
      </w:r>
      <w:r w:rsidR="00177272">
        <w:rPr>
          <w:rFonts w:cs="Times New Roman"/>
        </w:rPr>
        <w:t>s</w:t>
      </w:r>
      <w:r w:rsidRPr="0046423D">
        <w:rPr>
          <w:rFonts w:cs="Times New Roman"/>
        </w:rPr>
        <w:t xml:space="preserve"> que se ven en la página web se construyen con la variable </w:t>
      </w:r>
      <w:r w:rsidRPr="0046423D">
        <w:rPr>
          <w:rFonts w:cs="Times New Roman"/>
          <w:b/>
          <w:bCs/>
          <w:color w:val="A02B93" w:themeColor="accent5"/>
        </w:rPr>
        <w:t>emisiones_iniciales</w:t>
      </w:r>
      <w:r w:rsidRPr="0046423D">
        <w:rPr>
          <w:rFonts w:cs="Times New Roman"/>
        </w:rPr>
        <w:t xml:space="preserve"> y las variables de reducción anual de emisiones correspondientes a cada escenario</w:t>
      </w:r>
      <w:r w:rsidR="00177272">
        <w:rPr>
          <w:rFonts w:cs="Times New Roman"/>
        </w:rPr>
        <w:t>.</w:t>
      </w:r>
    </w:p>
    <w:p w14:paraId="3458BE2D" w14:textId="77777777" w:rsidR="00A474E6" w:rsidRDefault="00A474E6" w:rsidP="00911B3F">
      <w:pPr>
        <w:jc w:val="both"/>
        <w:rPr>
          <w:rFonts w:cs="Times New Roman"/>
        </w:rPr>
      </w:pPr>
    </w:p>
    <w:p w14:paraId="2913B1AB" w14:textId="77777777" w:rsidR="00A474E6" w:rsidRDefault="00A474E6" w:rsidP="00A474E6">
      <w:pPr>
        <w:pStyle w:val="Ttulo2"/>
        <w:sectPr w:rsidR="00A474E6">
          <w:headerReference w:type="default" r:id="rId12"/>
          <w:footerReference w:type="default" r:id="rId13"/>
          <w:pgSz w:w="11906" w:h="16838"/>
          <w:pgMar w:top="1417" w:right="1701" w:bottom="1417" w:left="1701" w:header="708" w:footer="708" w:gutter="0"/>
          <w:cols w:space="708"/>
          <w:docGrid w:linePitch="360"/>
        </w:sectPr>
      </w:pPr>
    </w:p>
    <w:p w14:paraId="7662792B" w14:textId="4B75C666" w:rsidR="00A474E6" w:rsidRDefault="00A474E6" w:rsidP="00A474E6">
      <w:pPr>
        <w:pStyle w:val="Ttulo2"/>
      </w:pPr>
      <w:r w:rsidRPr="00A474E6">
        <w:lastRenderedPageBreak/>
        <w:t>A</w:t>
      </w:r>
      <w:r>
        <w:t>nexo 1</w:t>
      </w:r>
    </w:p>
    <w:tbl>
      <w:tblPr>
        <w:tblW w:w="14159" w:type="dxa"/>
        <w:tblCellMar>
          <w:top w:w="28" w:type="dxa"/>
          <w:left w:w="70" w:type="dxa"/>
          <w:bottom w:w="28" w:type="dxa"/>
          <w:right w:w="70" w:type="dxa"/>
        </w:tblCellMar>
        <w:tblLook w:val="04A0" w:firstRow="1" w:lastRow="0" w:firstColumn="1" w:lastColumn="0" w:noHBand="0" w:noVBand="1"/>
      </w:tblPr>
      <w:tblGrid>
        <w:gridCol w:w="2480"/>
        <w:gridCol w:w="8674"/>
        <w:gridCol w:w="3005"/>
      </w:tblGrid>
      <w:tr w:rsidR="001D5530" w:rsidRPr="00A474E6" w14:paraId="5FAF0E0A" w14:textId="77777777" w:rsidTr="001D5530">
        <w:trPr>
          <w:gridAfter w:val="1"/>
          <w:wAfter w:w="3005" w:type="dxa"/>
          <w:trHeight w:val="300"/>
        </w:trPr>
        <w:tc>
          <w:tcPr>
            <w:tcW w:w="11154" w:type="dxa"/>
            <w:gridSpan w:val="2"/>
            <w:tcBorders>
              <w:top w:val="nil"/>
              <w:left w:val="nil"/>
              <w:bottom w:val="nil"/>
            </w:tcBorders>
            <w:noWrap/>
            <w:hideMark/>
          </w:tcPr>
          <w:p w14:paraId="5D96079E" w14:textId="0C3191DA" w:rsidR="001D5530" w:rsidRPr="00A474E6" w:rsidRDefault="001D5530" w:rsidP="00A474E6">
            <w:pPr>
              <w:spacing w:after="0" w:line="240" w:lineRule="auto"/>
              <w:rPr>
                <w:rFonts w:eastAsia="Times New Roman" w:cs="Times New Roman"/>
                <w:b/>
                <w:bCs/>
                <w:color w:val="000000"/>
                <w:kern w:val="0"/>
                <w:sz w:val="18"/>
                <w:szCs w:val="18"/>
                <w:lang w:eastAsia="es-ES"/>
                <w14:ligatures w14:val="none"/>
              </w:rPr>
            </w:pPr>
            <w:r w:rsidRPr="00A474E6">
              <w:rPr>
                <w:rFonts w:eastAsia="Times New Roman" w:cs="Times New Roman"/>
                <w:b/>
                <w:bCs/>
                <w:color w:val="000000"/>
                <w:kern w:val="0"/>
                <w:sz w:val="20"/>
                <w:szCs w:val="20"/>
                <w:lang w:eastAsia="es-ES"/>
                <w14:ligatures w14:val="none"/>
              </w:rPr>
              <w:t>Lista de variables utilizadas en arca.do</w:t>
            </w:r>
          </w:p>
        </w:tc>
      </w:tr>
      <w:tr w:rsidR="00A474E6" w:rsidRPr="00A474E6" w14:paraId="5989A0D5" w14:textId="77777777" w:rsidTr="001D5530">
        <w:trPr>
          <w:trHeight w:val="300"/>
        </w:trPr>
        <w:tc>
          <w:tcPr>
            <w:tcW w:w="2480" w:type="dxa"/>
            <w:tcBorders>
              <w:top w:val="single" w:sz="4" w:space="0" w:color="auto"/>
              <w:left w:val="single" w:sz="4" w:space="0" w:color="auto"/>
              <w:bottom w:val="single" w:sz="4" w:space="0" w:color="auto"/>
              <w:right w:val="single" w:sz="4" w:space="0" w:color="auto"/>
            </w:tcBorders>
            <w:noWrap/>
            <w:vAlign w:val="center"/>
            <w:hideMark/>
          </w:tcPr>
          <w:p w14:paraId="59BA8713" w14:textId="77777777" w:rsidR="00A474E6" w:rsidRPr="00A474E6" w:rsidRDefault="00A474E6" w:rsidP="001D5530">
            <w:pPr>
              <w:spacing w:after="0" w:line="240" w:lineRule="auto"/>
              <w:rPr>
                <w:rFonts w:eastAsia="Times New Roman" w:cs="Times New Roman"/>
                <w:b/>
                <w:bCs/>
                <w:color w:val="000000"/>
                <w:kern w:val="0"/>
                <w:sz w:val="18"/>
                <w:szCs w:val="18"/>
                <w:lang w:eastAsia="es-ES"/>
                <w14:ligatures w14:val="none"/>
              </w:rPr>
            </w:pPr>
            <w:r w:rsidRPr="00A474E6">
              <w:rPr>
                <w:rFonts w:eastAsia="Times New Roman" w:cs="Times New Roman"/>
                <w:b/>
                <w:bCs/>
                <w:color w:val="000000"/>
                <w:kern w:val="0"/>
                <w:sz w:val="18"/>
                <w:szCs w:val="18"/>
                <w:lang w:eastAsia="es-ES"/>
                <w14:ligatures w14:val="none"/>
              </w:rPr>
              <w:t>Variable</w:t>
            </w:r>
          </w:p>
        </w:tc>
        <w:tc>
          <w:tcPr>
            <w:tcW w:w="8674" w:type="dxa"/>
            <w:tcBorders>
              <w:top w:val="single" w:sz="4" w:space="0" w:color="auto"/>
              <w:left w:val="nil"/>
              <w:bottom w:val="single" w:sz="4" w:space="0" w:color="auto"/>
              <w:right w:val="single" w:sz="4" w:space="0" w:color="auto"/>
            </w:tcBorders>
            <w:noWrap/>
            <w:vAlign w:val="center"/>
            <w:hideMark/>
          </w:tcPr>
          <w:p w14:paraId="63DCBDE4" w14:textId="77777777" w:rsidR="00A474E6" w:rsidRPr="00A474E6" w:rsidRDefault="00A474E6" w:rsidP="001D5530">
            <w:pPr>
              <w:spacing w:after="0" w:line="240" w:lineRule="auto"/>
              <w:rPr>
                <w:rFonts w:eastAsia="Times New Roman" w:cs="Times New Roman"/>
                <w:b/>
                <w:bCs/>
                <w:color w:val="000000"/>
                <w:kern w:val="0"/>
                <w:sz w:val="18"/>
                <w:szCs w:val="18"/>
                <w:lang w:eastAsia="es-ES"/>
                <w14:ligatures w14:val="none"/>
              </w:rPr>
            </w:pPr>
            <w:r w:rsidRPr="00A474E6">
              <w:rPr>
                <w:rFonts w:eastAsia="Times New Roman" w:cs="Times New Roman"/>
                <w:b/>
                <w:bCs/>
                <w:color w:val="000000"/>
                <w:kern w:val="0"/>
                <w:sz w:val="18"/>
                <w:szCs w:val="18"/>
                <w:lang w:eastAsia="es-ES"/>
                <w14:ligatures w14:val="none"/>
              </w:rPr>
              <w:t>Descripción</w:t>
            </w:r>
          </w:p>
        </w:tc>
        <w:tc>
          <w:tcPr>
            <w:tcW w:w="3005" w:type="dxa"/>
            <w:tcBorders>
              <w:top w:val="single" w:sz="4" w:space="0" w:color="auto"/>
              <w:left w:val="nil"/>
              <w:bottom w:val="single" w:sz="4" w:space="0" w:color="auto"/>
              <w:right w:val="single" w:sz="4" w:space="0" w:color="auto"/>
            </w:tcBorders>
            <w:noWrap/>
            <w:vAlign w:val="center"/>
            <w:hideMark/>
          </w:tcPr>
          <w:p w14:paraId="266DB370" w14:textId="77777777" w:rsidR="00A474E6" w:rsidRPr="00A474E6" w:rsidRDefault="00A474E6" w:rsidP="001D5530">
            <w:pPr>
              <w:spacing w:after="0" w:line="240" w:lineRule="auto"/>
              <w:rPr>
                <w:rFonts w:eastAsia="Times New Roman" w:cs="Times New Roman"/>
                <w:b/>
                <w:bCs/>
                <w:color w:val="000000"/>
                <w:kern w:val="0"/>
                <w:sz w:val="18"/>
                <w:szCs w:val="18"/>
                <w:lang w:eastAsia="es-ES"/>
                <w14:ligatures w14:val="none"/>
              </w:rPr>
            </w:pPr>
            <w:r w:rsidRPr="00A474E6">
              <w:rPr>
                <w:rFonts w:eastAsia="Times New Roman" w:cs="Times New Roman"/>
                <w:b/>
                <w:bCs/>
                <w:color w:val="000000"/>
                <w:kern w:val="0"/>
                <w:sz w:val="18"/>
                <w:szCs w:val="18"/>
                <w:lang w:eastAsia="es-ES"/>
                <w14:ligatures w14:val="none"/>
              </w:rPr>
              <w:t>Tabla de procedencia</w:t>
            </w:r>
          </w:p>
        </w:tc>
      </w:tr>
      <w:tr w:rsidR="00A474E6" w:rsidRPr="00A474E6" w14:paraId="386B701C"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0FEC00B8" w14:textId="77777777" w:rsidR="00A474E6" w:rsidRPr="00A474E6" w:rsidRDefault="00A474E6" w:rsidP="001D5530">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mun_code</w:t>
            </w:r>
          </w:p>
        </w:tc>
        <w:tc>
          <w:tcPr>
            <w:tcW w:w="8674" w:type="dxa"/>
            <w:tcBorders>
              <w:top w:val="nil"/>
              <w:left w:val="nil"/>
              <w:bottom w:val="single" w:sz="4" w:space="0" w:color="auto"/>
              <w:right w:val="single" w:sz="4" w:space="0" w:color="auto"/>
            </w:tcBorders>
            <w:noWrap/>
            <w:vAlign w:val="center"/>
            <w:hideMark/>
          </w:tcPr>
          <w:p w14:paraId="6BE4578D" w14:textId="36AEADCC" w:rsidR="00A474E6" w:rsidRPr="00A474E6" w:rsidRDefault="00A474E6" w:rsidP="001D5530">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Código que asigna el INE al municipio</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31FFABB8" w14:textId="77777777" w:rsidR="00A474E6" w:rsidRPr="00A474E6" w:rsidRDefault="00A474E6" w:rsidP="001D5530">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base.dta</w:t>
            </w:r>
          </w:p>
        </w:tc>
      </w:tr>
      <w:tr w:rsidR="00A474E6" w:rsidRPr="00A474E6" w14:paraId="237F29C8"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0CB8B9D7" w14:textId="77777777" w:rsidR="00A474E6" w:rsidRPr="00A474E6" w:rsidRDefault="00A474E6" w:rsidP="001D5530">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mun_name</w:t>
            </w:r>
          </w:p>
        </w:tc>
        <w:tc>
          <w:tcPr>
            <w:tcW w:w="8674" w:type="dxa"/>
            <w:tcBorders>
              <w:top w:val="nil"/>
              <w:left w:val="nil"/>
              <w:bottom w:val="single" w:sz="4" w:space="0" w:color="auto"/>
              <w:right w:val="single" w:sz="4" w:space="0" w:color="auto"/>
            </w:tcBorders>
            <w:noWrap/>
            <w:vAlign w:val="center"/>
            <w:hideMark/>
          </w:tcPr>
          <w:p w14:paraId="25BE3484" w14:textId="4CD58726" w:rsidR="00A474E6" w:rsidRPr="00A474E6" w:rsidRDefault="00A474E6" w:rsidP="001D5530">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Nombre del municipio</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0CF16367" w14:textId="77777777" w:rsidR="00A474E6" w:rsidRPr="00A474E6" w:rsidRDefault="00A474E6" w:rsidP="001D5530">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base.dta</w:t>
            </w:r>
          </w:p>
        </w:tc>
      </w:tr>
      <w:tr w:rsidR="00A474E6" w:rsidRPr="00A474E6" w14:paraId="62D5EFE1"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60729C72" w14:textId="77777777" w:rsidR="00A474E6" w:rsidRPr="00A474E6" w:rsidRDefault="00A474E6" w:rsidP="001D5530">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ccaa_name</w:t>
            </w:r>
          </w:p>
        </w:tc>
        <w:tc>
          <w:tcPr>
            <w:tcW w:w="8674" w:type="dxa"/>
            <w:tcBorders>
              <w:top w:val="nil"/>
              <w:left w:val="nil"/>
              <w:bottom w:val="single" w:sz="4" w:space="0" w:color="auto"/>
              <w:right w:val="single" w:sz="4" w:space="0" w:color="auto"/>
            </w:tcBorders>
            <w:noWrap/>
            <w:vAlign w:val="center"/>
            <w:hideMark/>
          </w:tcPr>
          <w:p w14:paraId="27E8A37F" w14:textId="3C9575D0" w:rsidR="00A474E6" w:rsidRPr="00A474E6" w:rsidRDefault="00A474E6" w:rsidP="001D5530">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Nombre de la Comunidad Autónoma a la que pertenece el Municipio</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22D51010" w14:textId="77777777" w:rsidR="00A474E6" w:rsidRPr="00A474E6" w:rsidRDefault="00A474E6" w:rsidP="001D5530">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base.dta</w:t>
            </w:r>
          </w:p>
        </w:tc>
      </w:tr>
      <w:tr w:rsidR="00A474E6" w:rsidRPr="00A474E6" w14:paraId="675E9295"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4460822D" w14:textId="77777777" w:rsidR="00A474E6" w:rsidRPr="00A474E6" w:rsidRDefault="00A474E6" w:rsidP="001D5530">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ccaa_code</w:t>
            </w:r>
          </w:p>
        </w:tc>
        <w:tc>
          <w:tcPr>
            <w:tcW w:w="8674" w:type="dxa"/>
            <w:tcBorders>
              <w:top w:val="nil"/>
              <w:left w:val="nil"/>
              <w:bottom w:val="single" w:sz="4" w:space="0" w:color="auto"/>
              <w:right w:val="single" w:sz="4" w:space="0" w:color="auto"/>
            </w:tcBorders>
            <w:noWrap/>
            <w:vAlign w:val="center"/>
            <w:hideMark/>
          </w:tcPr>
          <w:p w14:paraId="456EC05B" w14:textId="2FBB3964" w:rsidR="00A474E6" w:rsidRPr="00A474E6" w:rsidRDefault="00A474E6" w:rsidP="001D5530">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Código que asigna el INE a la Comunidad Autónoma del Municipio</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44D62BE4" w14:textId="77777777" w:rsidR="00A474E6" w:rsidRPr="00A474E6" w:rsidRDefault="00A474E6" w:rsidP="001D5530">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base.dta</w:t>
            </w:r>
          </w:p>
        </w:tc>
      </w:tr>
      <w:tr w:rsidR="006E1D6F" w:rsidRPr="00A474E6" w14:paraId="7D91CDA0"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tcPr>
          <w:p w14:paraId="2B10BEE6" w14:textId="4D6AC5E3"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 xml:space="preserve">prod_code_3 </w:t>
            </w:r>
          </w:p>
        </w:tc>
        <w:tc>
          <w:tcPr>
            <w:tcW w:w="8674" w:type="dxa"/>
            <w:tcBorders>
              <w:top w:val="nil"/>
              <w:left w:val="nil"/>
              <w:bottom w:val="single" w:sz="4" w:space="0" w:color="auto"/>
              <w:right w:val="single" w:sz="4" w:space="0" w:color="auto"/>
            </w:tcBorders>
            <w:noWrap/>
            <w:vAlign w:val="center"/>
          </w:tcPr>
          <w:p w14:paraId="3C7857C5" w14:textId="587586A4"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Código de la categoría del producto según ECOICOP/EPF de 3 dígitos</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tcPr>
          <w:p w14:paraId="6FCBEEB7" w14:textId="0739366F"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base.dta</w:t>
            </w:r>
          </w:p>
        </w:tc>
      </w:tr>
      <w:tr w:rsidR="006E1D6F" w:rsidRPr="00A474E6" w14:paraId="388AD7E4"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tcPr>
          <w:p w14:paraId="51550841" w14:textId="38E9FA52"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prod_name_3</w:t>
            </w:r>
          </w:p>
        </w:tc>
        <w:tc>
          <w:tcPr>
            <w:tcW w:w="8674" w:type="dxa"/>
            <w:tcBorders>
              <w:top w:val="nil"/>
              <w:left w:val="nil"/>
              <w:bottom w:val="single" w:sz="4" w:space="0" w:color="auto"/>
              <w:right w:val="single" w:sz="4" w:space="0" w:color="auto"/>
            </w:tcBorders>
            <w:noWrap/>
            <w:vAlign w:val="center"/>
          </w:tcPr>
          <w:p w14:paraId="462A818D" w14:textId="63EB6459"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Nombre de la categoría del producto según ECOICOP/EPF de 3 dígitos</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tcPr>
          <w:p w14:paraId="67B8D330" w14:textId="1F644E52"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base.dta</w:t>
            </w:r>
          </w:p>
        </w:tc>
      </w:tr>
      <w:tr w:rsidR="006E1D6F" w:rsidRPr="00A474E6" w14:paraId="0411EA2D"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322A4648"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tamano_mun</w:t>
            </w:r>
          </w:p>
        </w:tc>
        <w:tc>
          <w:tcPr>
            <w:tcW w:w="8674" w:type="dxa"/>
            <w:tcBorders>
              <w:top w:val="nil"/>
              <w:left w:val="nil"/>
              <w:bottom w:val="single" w:sz="4" w:space="0" w:color="auto"/>
              <w:right w:val="single" w:sz="4" w:space="0" w:color="auto"/>
            </w:tcBorders>
            <w:noWrap/>
            <w:vAlign w:val="center"/>
            <w:hideMark/>
          </w:tcPr>
          <w:p w14:paraId="1AD6FE11" w14:textId="67212933"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Tamaño del municipio según número de habitantes. Toma valores del 1 al 5, siendo 1 "menos de 10000", 2 "entre 10000 y 20000", 3 "entre 20000 y 50000", 4 "entre 50000 y 100000" y 5 "más de 100000".</w:t>
            </w:r>
          </w:p>
        </w:tc>
        <w:tc>
          <w:tcPr>
            <w:tcW w:w="3005" w:type="dxa"/>
            <w:tcBorders>
              <w:top w:val="nil"/>
              <w:left w:val="nil"/>
              <w:bottom w:val="single" w:sz="4" w:space="0" w:color="auto"/>
              <w:right w:val="single" w:sz="4" w:space="0" w:color="auto"/>
            </w:tcBorders>
            <w:noWrap/>
            <w:vAlign w:val="center"/>
            <w:hideMark/>
          </w:tcPr>
          <w:p w14:paraId="44DD97B6"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base.dta</w:t>
            </w:r>
          </w:p>
        </w:tc>
      </w:tr>
      <w:tr w:rsidR="006E1D6F" w:rsidRPr="00A474E6" w14:paraId="1075FD08"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04DB6BD1"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w:t>
            </w:r>
          </w:p>
        </w:tc>
        <w:tc>
          <w:tcPr>
            <w:tcW w:w="8674" w:type="dxa"/>
            <w:tcBorders>
              <w:top w:val="nil"/>
              <w:left w:val="nil"/>
              <w:bottom w:val="single" w:sz="4" w:space="0" w:color="auto"/>
              <w:right w:val="single" w:sz="4" w:space="0" w:color="auto"/>
            </w:tcBorders>
            <w:noWrap/>
            <w:vAlign w:val="center"/>
            <w:hideMark/>
          </w:tcPr>
          <w:p w14:paraId="70C3E6F2" w14:textId="3E126CF9"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 medio per cápita en cada producto Ecoicop de 3 dígitos en la comunidad autónoma corregido por diferencial impuestos al consumo y precios de la vivienda</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267FD0B2"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consumo_ccaa.dta</w:t>
            </w:r>
          </w:p>
        </w:tc>
      </w:tr>
      <w:tr w:rsidR="006E1D6F" w:rsidRPr="00A474E6" w14:paraId="6ECC8B8E"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1978D082"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index_tamano_mun</w:t>
            </w:r>
          </w:p>
        </w:tc>
        <w:tc>
          <w:tcPr>
            <w:tcW w:w="8674" w:type="dxa"/>
            <w:tcBorders>
              <w:top w:val="nil"/>
              <w:left w:val="nil"/>
              <w:bottom w:val="single" w:sz="4" w:space="0" w:color="auto"/>
              <w:right w:val="single" w:sz="4" w:space="0" w:color="auto"/>
            </w:tcBorders>
            <w:noWrap/>
            <w:vAlign w:val="center"/>
            <w:hideMark/>
          </w:tcPr>
          <w:p w14:paraId="4AE3D255" w14:textId="50711388"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Indice utilizado para dar variabilidad a consumo_ccaa en función del tamaño del municipio. Así creamos perfiles de consumo en los distintos grupos de producto según CCAA y tamaño del municipio</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2108EF2E"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consumo_tam_mun.dta</w:t>
            </w:r>
          </w:p>
        </w:tc>
      </w:tr>
      <w:tr w:rsidR="006E1D6F" w:rsidRPr="00A474E6" w14:paraId="5E506412"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3812AA3E"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consumo_pc_prod</w:t>
            </w:r>
          </w:p>
        </w:tc>
        <w:tc>
          <w:tcPr>
            <w:tcW w:w="8674" w:type="dxa"/>
            <w:tcBorders>
              <w:top w:val="nil"/>
              <w:left w:val="nil"/>
              <w:bottom w:val="single" w:sz="4" w:space="0" w:color="auto"/>
              <w:right w:val="single" w:sz="4" w:space="0" w:color="auto"/>
            </w:tcBorders>
            <w:noWrap/>
            <w:vAlign w:val="center"/>
            <w:hideMark/>
          </w:tcPr>
          <w:p w14:paraId="3F19D67A" w14:textId="5D9A791C"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 xml:space="preserve">Gasto municipal per cápita en cada categoría de producto </w:t>
            </w:r>
            <w:r w:rsidR="001E62BC" w:rsidRPr="00A474E6">
              <w:rPr>
                <w:rFonts w:eastAsia="Times New Roman" w:cs="Times New Roman"/>
                <w:color w:val="000000"/>
                <w:kern w:val="0"/>
                <w:sz w:val="18"/>
                <w:szCs w:val="18"/>
                <w:lang w:eastAsia="es-ES"/>
                <w14:ligatures w14:val="none"/>
              </w:rPr>
              <w:t>ECOICOP/EPF</w:t>
            </w:r>
            <w:r w:rsidR="001E62BC">
              <w:rPr>
                <w:rFonts w:eastAsia="Times New Roman" w:cs="Times New Roman"/>
                <w:color w:val="000000"/>
                <w:kern w:val="0"/>
                <w:sz w:val="18"/>
                <w:szCs w:val="18"/>
                <w:lang w:eastAsia="es-ES"/>
                <w14:ligatures w14:val="none"/>
              </w:rPr>
              <w:t xml:space="preserve"> </w:t>
            </w:r>
            <w:r w:rsidRPr="00A474E6">
              <w:rPr>
                <w:rFonts w:eastAsia="Times New Roman" w:cs="Times New Roman"/>
                <w:color w:val="000000"/>
                <w:kern w:val="0"/>
                <w:sz w:val="18"/>
                <w:szCs w:val="18"/>
                <w:lang w:eastAsia="es-ES"/>
                <w14:ligatures w14:val="none"/>
              </w:rPr>
              <w:t>de 3 dígitos</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5D45EADF"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3DA7F695"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4D1BF86E"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pob_mun_2023</w:t>
            </w:r>
          </w:p>
        </w:tc>
        <w:tc>
          <w:tcPr>
            <w:tcW w:w="8674" w:type="dxa"/>
            <w:tcBorders>
              <w:top w:val="nil"/>
              <w:left w:val="nil"/>
              <w:bottom w:val="single" w:sz="4" w:space="0" w:color="auto"/>
              <w:right w:val="single" w:sz="4" w:space="0" w:color="auto"/>
            </w:tcBorders>
            <w:noWrap/>
            <w:vAlign w:val="center"/>
            <w:hideMark/>
          </w:tcPr>
          <w:p w14:paraId="45167166" w14:textId="69666670"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Población municipal en 2023</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09091CF1"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poblacion_mun_2023.dta</w:t>
            </w:r>
          </w:p>
        </w:tc>
      </w:tr>
      <w:tr w:rsidR="006E1D6F" w:rsidRPr="00A474E6" w14:paraId="1FA2388D"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6FAB9256"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consumo_mun_prod</w:t>
            </w:r>
          </w:p>
        </w:tc>
        <w:tc>
          <w:tcPr>
            <w:tcW w:w="8674" w:type="dxa"/>
            <w:tcBorders>
              <w:top w:val="nil"/>
              <w:left w:val="nil"/>
              <w:bottom w:val="single" w:sz="4" w:space="0" w:color="auto"/>
              <w:right w:val="single" w:sz="4" w:space="0" w:color="auto"/>
            </w:tcBorders>
            <w:noWrap/>
            <w:vAlign w:val="center"/>
            <w:hideMark/>
          </w:tcPr>
          <w:p w14:paraId="2419CFC6" w14:textId="11D54706"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 xml:space="preserve">Gasto total municipal en cada categoría de producto </w:t>
            </w:r>
            <w:r w:rsidR="001E62BC" w:rsidRPr="00A474E6">
              <w:rPr>
                <w:rFonts w:eastAsia="Times New Roman" w:cs="Times New Roman"/>
                <w:color w:val="000000"/>
                <w:kern w:val="0"/>
                <w:sz w:val="18"/>
                <w:szCs w:val="18"/>
                <w:lang w:eastAsia="es-ES"/>
                <w14:ligatures w14:val="none"/>
              </w:rPr>
              <w:t>ECOICOP/EPF</w:t>
            </w:r>
            <w:r w:rsidR="001E62BC">
              <w:rPr>
                <w:rFonts w:eastAsia="Times New Roman" w:cs="Times New Roman"/>
                <w:color w:val="000000"/>
                <w:kern w:val="0"/>
                <w:sz w:val="18"/>
                <w:szCs w:val="18"/>
                <w:lang w:eastAsia="es-ES"/>
                <w14:ligatures w14:val="none"/>
              </w:rPr>
              <w:t xml:space="preserve"> </w:t>
            </w:r>
            <w:r w:rsidRPr="00A474E6">
              <w:rPr>
                <w:rFonts w:eastAsia="Times New Roman" w:cs="Times New Roman"/>
                <w:color w:val="000000"/>
                <w:kern w:val="0"/>
                <w:sz w:val="18"/>
                <w:szCs w:val="18"/>
                <w:lang w:eastAsia="es-ES"/>
                <w14:ligatures w14:val="none"/>
              </w:rPr>
              <w:t>de 3 dígitos</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0D44B361"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5BCEDE1E"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2D60486C"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gei_intensidades</w:t>
            </w:r>
          </w:p>
        </w:tc>
        <w:tc>
          <w:tcPr>
            <w:tcW w:w="8674" w:type="dxa"/>
            <w:tcBorders>
              <w:top w:val="nil"/>
              <w:left w:val="nil"/>
              <w:bottom w:val="single" w:sz="4" w:space="0" w:color="auto"/>
              <w:right w:val="single" w:sz="4" w:space="0" w:color="auto"/>
            </w:tcBorders>
            <w:noWrap/>
            <w:vAlign w:val="center"/>
            <w:hideMark/>
          </w:tcPr>
          <w:p w14:paraId="61C730D9" w14:textId="768D97EB"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Intensidad de emisiones de GEI por cada euro gastado en cada categoría de producto</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31A9D7F7"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gei_intensidades.dta</w:t>
            </w:r>
          </w:p>
        </w:tc>
      </w:tr>
      <w:tr w:rsidR="006E1D6F" w:rsidRPr="00A474E6" w14:paraId="41C702B6"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2A2C185D"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emisiones_hog_pc_prod</w:t>
            </w:r>
          </w:p>
        </w:tc>
        <w:tc>
          <w:tcPr>
            <w:tcW w:w="8674" w:type="dxa"/>
            <w:tcBorders>
              <w:top w:val="nil"/>
              <w:left w:val="nil"/>
              <w:bottom w:val="single" w:sz="4" w:space="0" w:color="auto"/>
              <w:right w:val="single" w:sz="4" w:space="0" w:color="auto"/>
            </w:tcBorders>
            <w:noWrap/>
            <w:vAlign w:val="center"/>
            <w:hideMark/>
          </w:tcPr>
          <w:p w14:paraId="78AF7E19" w14:textId="020E382C"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 xml:space="preserve">Emisiones medias per cápita procedentes de los hogares de cada municipio por el consumo de cada categoría de producto </w:t>
            </w:r>
            <w:r w:rsidR="001E62BC" w:rsidRPr="00A474E6">
              <w:rPr>
                <w:rFonts w:eastAsia="Times New Roman" w:cs="Times New Roman"/>
                <w:color w:val="000000"/>
                <w:kern w:val="0"/>
                <w:sz w:val="18"/>
                <w:szCs w:val="18"/>
                <w:lang w:eastAsia="es-ES"/>
                <w14:ligatures w14:val="none"/>
              </w:rPr>
              <w:t>ECOICOP/EPF</w:t>
            </w:r>
            <w:r w:rsidR="001E62BC">
              <w:rPr>
                <w:rFonts w:eastAsia="Times New Roman" w:cs="Times New Roman"/>
                <w:color w:val="000000"/>
                <w:kern w:val="0"/>
                <w:sz w:val="18"/>
                <w:szCs w:val="18"/>
                <w:lang w:eastAsia="es-ES"/>
                <w14:ligatures w14:val="none"/>
              </w:rPr>
              <w:t xml:space="preserve"> </w:t>
            </w:r>
            <w:r w:rsidRPr="00A474E6">
              <w:rPr>
                <w:rFonts w:eastAsia="Times New Roman" w:cs="Times New Roman"/>
                <w:color w:val="000000"/>
                <w:kern w:val="0"/>
                <w:sz w:val="18"/>
                <w:szCs w:val="18"/>
                <w:lang w:eastAsia="es-ES"/>
                <w14:ligatures w14:val="none"/>
              </w:rPr>
              <w:t>3</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7F858EDF"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57869142"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0ABFEA25"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emisiones_hog_mun_pc</w:t>
            </w:r>
          </w:p>
        </w:tc>
        <w:tc>
          <w:tcPr>
            <w:tcW w:w="8674" w:type="dxa"/>
            <w:tcBorders>
              <w:top w:val="nil"/>
              <w:left w:val="nil"/>
              <w:bottom w:val="single" w:sz="4" w:space="0" w:color="auto"/>
              <w:right w:val="single" w:sz="4" w:space="0" w:color="auto"/>
            </w:tcBorders>
            <w:noWrap/>
            <w:vAlign w:val="center"/>
            <w:hideMark/>
          </w:tcPr>
          <w:p w14:paraId="7F8641BD" w14:textId="38327062"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Emisiones per cápita procedentes de los hogares de cada municipio</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5C94E79E"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034A6844"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607F6A4A"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emisiones_hog_mun</w:t>
            </w:r>
          </w:p>
        </w:tc>
        <w:tc>
          <w:tcPr>
            <w:tcW w:w="8674" w:type="dxa"/>
            <w:tcBorders>
              <w:top w:val="nil"/>
              <w:left w:val="nil"/>
              <w:bottom w:val="single" w:sz="4" w:space="0" w:color="auto"/>
              <w:right w:val="single" w:sz="4" w:space="0" w:color="auto"/>
            </w:tcBorders>
            <w:noWrap/>
            <w:vAlign w:val="center"/>
            <w:hideMark/>
          </w:tcPr>
          <w:p w14:paraId="131D8682" w14:textId="5C2CA7E9"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Emisiones totales en el municipio procedentes de los hogares</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6EBDD2BC"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712B7DBC"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588EB6D1"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emisiones_hog_prod_mun</w:t>
            </w:r>
          </w:p>
        </w:tc>
        <w:tc>
          <w:tcPr>
            <w:tcW w:w="8674" w:type="dxa"/>
            <w:tcBorders>
              <w:top w:val="nil"/>
              <w:left w:val="nil"/>
              <w:bottom w:val="single" w:sz="4" w:space="0" w:color="auto"/>
              <w:right w:val="single" w:sz="4" w:space="0" w:color="auto"/>
            </w:tcBorders>
            <w:noWrap/>
            <w:vAlign w:val="center"/>
            <w:hideMark/>
          </w:tcPr>
          <w:p w14:paraId="76086005" w14:textId="5AFAA22E"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Emisiones totales en el municipio procedentes de los hogares por categoría de producto</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3A588678"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78E9290E"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2C8394D4"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emisiones_hog_esp</w:t>
            </w:r>
          </w:p>
        </w:tc>
        <w:tc>
          <w:tcPr>
            <w:tcW w:w="8674" w:type="dxa"/>
            <w:tcBorders>
              <w:top w:val="nil"/>
              <w:left w:val="nil"/>
              <w:bottom w:val="single" w:sz="4" w:space="0" w:color="auto"/>
              <w:right w:val="single" w:sz="4" w:space="0" w:color="auto"/>
            </w:tcBorders>
            <w:noWrap/>
            <w:vAlign w:val="center"/>
            <w:hideMark/>
          </w:tcPr>
          <w:p w14:paraId="4EF1427C" w14:textId="5F6C5B62"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Suma de las emisiones de los hogares españoles sin ajustar a total de Exiobase</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1890751A"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2E7A5CE9"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23D8EA49"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lastRenderedPageBreak/>
              <w:t>emisiones_hog_mun_ajust</w:t>
            </w:r>
          </w:p>
        </w:tc>
        <w:tc>
          <w:tcPr>
            <w:tcW w:w="8674" w:type="dxa"/>
            <w:tcBorders>
              <w:top w:val="nil"/>
              <w:left w:val="nil"/>
              <w:bottom w:val="single" w:sz="4" w:space="0" w:color="auto"/>
              <w:right w:val="single" w:sz="4" w:space="0" w:color="auto"/>
            </w:tcBorders>
            <w:noWrap/>
            <w:vAlign w:val="center"/>
            <w:hideMark/>
          </w:tcPr>
          <w:p w14:paraId="53A0B115" w14:textId="664E41A6"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Emisiones totales municipales procedentes de los hogares ajustadas al total de Exiobase</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56B6662B"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76DC8501"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274B0F98"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emisiones_hog_prod_mun_ajust</w:t>
            </w:r>
          </w:p>
        </w:tc>
        <w:tc>
          <w:tcPr>
            <w:tcW w:w="8674" w:type="dxa"/>
            <w:tcBorders>
              <w:top w:val="nil"/>
              <w:left w:val="nil"/>
              <w:bottom w:val="single" w:sz="4" w:space="0" w:color="auto"/>
              <w:right w:val="single" w:sz="4" w:space="0" w:color="auto"/>
            </w:tcBorders>
            <w:noWrap/>
            <w:vAlign w:val="center"/>
            <w:hideMark/>
          </w:tcPr>
          <w:p w14:paraId="05A1EF7F" w14:textId="633975A3"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Emisiones totales municipales procedentes de los hogares ajustadas al total de Exiobase y desglosado por producto</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306D943C"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292FE256"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04E774F2"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pob_espana_2023</w:t>
            </w:r>
          </w:p>
        </w:tc>
        <w:tc>
          <w:tcPr>
            <w:tcW w:w="8674" w:type="dxa"/>
            <w:tcBorders>
              <w:top w:val="nil"/>
              <w:left w:val="nil"/>
              <w:bottom w:val="single" w:sz="4" w:space="0" w:color="auto"/>
              <w:right w:val="single" w:sz="4" w:space="0" w:color="auto"/>
            </w:tcBorders>
            <w:noWrap/>
            <w:vAlign w:val="center"/>
            <w:hideMark/>
          </w:tcPr>
          <w:p w14:paraId="3E7E2BE0" w14:textId="2E62E37B"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Población española en 2023</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0966008D"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6D2E16FD"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2D0AD12A"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emisiones_gob_isflsh_mun</w:t>
            </w:r>
          </w:p>
        </w:tc>
        <w:tc>
          <w:tcPr>
            <w:tcW w:w="8674" w:type="dxa"/>
            <w:tcBorders>
              <w:top w:val="nil"/>
              <w:left w:val="nil"/>
              <w:bottom w:val="single" w:sz="4" w:space="0" w:color="auto"/>
              <w:right w:val="single" w:sz="4" w:space="0" w:color="auto"/>
            </w:tcBorders>
            <w:noWrap/>
            <w:vAlign w:val="center"/>
            <w:hideMark/>
          </w:tcPr>
          <w:p w14:paraId="1306FC85" w14:textId="22BDA36D"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Emisiones realizadas por el Estado e ISFLSH que se imputan al municipio en función de su población</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0E124001"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21DCF035"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1C34E3B2"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emisiones_iniciales</w:t>
            </w:r>
          </w:p>
        </w:tc>
        <w:tc>
          <w:tcPr>
            <w:tcW w:w="8674" w:type="dxa"/>
            <w:tcBorders>
              <w:top w:val="nil"/>
              <w:left w:val="nil"/>
              <w:bottom w:val="single" w:sz="4" w:space="0" w:color="auto"/>
              <w:right w:val="single" w:sz="4" w:space="0" w:color="auto"/>
            </w:tcBorders>
            <w:noWrap/>
            <w:vAlign w:val="center"/>
            <w:hideMark/>
          </w:tcPr>
          <w:p w14:paraId="340FD9D7" w14:textId="603359D9"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Emisiones totales en el municipio</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5F24CD18"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64CB5052"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33F7D69B"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emisiones_iniciales_pc</w:t>
            </w:r>
          </w:p>
        </w:tc>
        <w:tc>
          <w:tcPr>
            <w:tcW w:w="8674" w:type="dxa"/>
            <w:tcBorders>
              <w:top w:val="nil"/>
              <w:left w:val="nil"/>
              <w:bottom w:val="single" w:sz="4" w:space="0" w:color="auto"/>
              <w:right w:val="single" w:sz="4" w:space="0" w:color="auto"/>
            </w:tcBorders>
            <w:noWrap/>
            <w:vAlign w:val="center"/>
            <w:hideMark/>
          </w:tcPr>
          <w:p w14:paraId="45F0B85F" w14:textId="2D0ABE16"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Emisiones per cápita en el municipio</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3EDDF9F7"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3CF238D3"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66D54097"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total_emisiones_espana</w:t>
            </w:r>
          </w:p>
        </w:tc>
        <w:tc>
          <w:tcPr>
            <w:tcW w:w="8674" w:type="dxa"/>
            <w:tcBorders>
              <w:top w:val="nil"/>
              <w:left w:val="nil"/>
              <w:bottom w:val="single" w:sz="4" w:space="0" w:color="auto"/>
              <w:right w:val="single" w:sz="4" w:space="0" w:color="auto"/>
            </w:tcBorders>
            <w:noWrap/>
            <w:vAlign w:val="center"/>
            <w:hideMark/>
          </w:tcPr>
          <w:p w14:paraId="1E1BC2CA" w14:textId="102B2D2F"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 xml:space="preserve">Total </w:t>
            </w:r>
            <w:r>
              <w:rPr>
                <w:rFonts w:eastAsia="Times New Roman" w:cs="Times New Roman"/>
                <w:color w:val="000000"/>
                <w:kern w:val="0"/>
                <w:sz w:val="18"/>
                <w:szCs w:val="18"/>
                <w:lang w:eastAsia="es-ES"/>
                <w14:ligatures w14:val="none"/>
              </w:rPr>
              <w:t xml:space="preserve">de </w:t>
            </w:r>
            <w:r w:rsidRPr="00A474E6">
              <w:rPr>
                <w:rFonts w:eastAsia="Times New Roman" w:cs="Times New Roman"/>
                <w:color w:val="000000"/>
                <w:kern w:val="0"/>
                <w:sz w:val="18"/>
                <w:szCs w:val="18"/>
                <w:lang w:eastAsia="es-ES"/>
                <w14:ligatures w14:val="none"/>
              </w:rPr>
              <w:t>emisiones de España</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2A0C825F"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6773F44F"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337AC6FA"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presupuesto_****_**</w:t>
            </w:r>
          </w:p>
        </w:tc>
        <w:tc>
          <w:tcPr>
            <w:tcW w:w="8674" w:type="dxa"/>
            <w:tcBorders>
              <w:top w:val="nil"/>
              <w:left w:val="nil"/>
              <w:bottom w:val="single" w:sz="4" w:space="0" w:color="auto"/>
              <w:right w:val="single" w:sz="4" w:space="0" w:color="auto"/>
            </w:tcBorders>
            <w:noWrap/>
            <w:vAlign w:val="center"/>
            <w:hideMark/>
          </w:tcPr>
          <w:p w14:paraId="083033E0" w14:textId="637119B9"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Presupuesto del municipio para cada escenario (compuesto por año base y temperatura límite)</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3C42BDB1"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29936083"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66705FB3"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anos_a_ser_neutral_***_**</w:t>
            </w:r>
          </w:p>
        </w:tc>
        <w:tc>
          <w:tcPr>
            <w:tcW w:w="8674" w:type="dxa"/>
            <w:tcBorders>
              <w:top w:val="nil"/>
              <w:left w:val="nil"/>
              <w:bottom w:val="single" w:sz="4" w:space="0" w:color="auto"/>
              <w:right w:val="single" w:sz="4" w:space="0" w:color="auto"/>
            </w:tcBorders>
            <w:noWrap/>
            <w:vAlign w:val="center"/>
            <w:hideMark/>
          </w:tcPr>
          <w:p w14:paraId="0014508A"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Años a ser neutral desde 2025 para cada municipio según escenario (compuesto por año base y temperatura límite) para no agotar el presupuesto y asumiendo una reducción lineal.</w:t>
            </w:r>
          </w:p>
        </w:tc>
        <w:tc>
          <w:tcPr>
            <w:tcW w:w="3005" w:type="dxa"/>
            <w:tcBorders>
              <w:top w:val="nil"/>
              <w:left w:val="nil"/>
              <w:bottom w:val="single" w:sz="4" w:space="0" w:color="auto"/>
              <w:right w:val="single" w:sz="4" w:space="0" w:color="auto"/>
            </w:tcBorders>
            <w:noWrap/>
            <w:vAlign w:val="center"/>
            <w:hideMark/>
          </w:tcPr>
          <w:p w14:paraId="266270F0"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529E5D2C"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15EA40FB"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ano_neutral_****_**</w:t>
            </w:r>
          </w:p>
        </w:tc>
        <w:tc>
          <w:tcPr>
            <w:tcW w:w="8674" w:type="dxa"/>
            <w:tcBorders>
              <w:top w:val="nil"/>
              <w:left w:val="nil"/>
              <w:bottom w:val="single" w:sz="4" w:space="0" w:color="auto"/>
              <w:right w:val="single" w:sz="4" w:space="0" w:color="auto"/>
            </w:tcBorders>
            <w:noWrap/>
            <w:vAlign w:val="center"/>
            <w:hideMark/>
          </w:tcPr>
          <w:p w14:paraId="56CBAA49"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Año para alcanzar la neutralidad cada municipio según escenario (compuesto por año base y temperatura límite) para no agotar el presupuesto y asumiendo una reducción lineal.</w:t>
            </w:r>
          </w:p>
        </w:tc>
        <w:tc>
          <w:tcPr>
            <w:tcW w:w="3005" w:type="dxa"/>
            <w:tcBorders>
              <w:top w:val="nil"/>
              <w:left w:val="nil"/>
              <w:bottom w:val="single" w:sz="4" w:space="0" w:color="auto"/>
              <w:right w:val="single" w:sz="4" w:space="0" w:color="auto"/>
            </w:tcBorders>
            <w:noWrap/>
            <w:vAlign w:val="center"/>
            <w:hideMark/>
          </w:tcPr>
          <w:p w14:paraId="5E5088D6"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4CC32D93"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20693C40"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reduccion_anual_****_**_si</w:t>
            </w:r>
          </w:p>
        </w:tc>
        <w:tc>
          <w:tcPr>
            <w:tcW w:w="8674" w:type="dxa"/>
            <w:tcBorders>
              <w:top w:val="nil"/>
              <w:left w:val="nil"/>
              <w:bottom w:val="single" w:sz="4" w:space="0" w:color="auto"/>
              <w:right w:val="single" w:sz="4" w:space="0" w:color="auto"/>
            </w:tcBorders>
            <w:noWrap/>
            <w:vAlign w:val="center"/>
            <w:hideMark/>
          </w:tcPr>
          <w:p w14:paraId="00391FDF" w14:textId="04F4AA26"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Reducción anual para no agotar el presupuesto</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2A885F77"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3BA1FA0E"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76B8445B"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reduccion_anual_****_**_no</w:t>
            </w:r>
          </w:p>
        </w:tc>
        <w:tc>
          <w:tcPr>
            <w:tcW w:w="8674" w:type="dxa"/>
            <w:tcBorders>
              <w:top w:val="nil"/>
              <w:left w:val="nil"/>
              <w:bottom w:val="single" w:sz="4" w:space="0" w:color="auto"/>
              <w:right w:val="single" w:sz="4" w:space="0" w:color="auto"/>
            </w:tcBorders>
            <w:noWrap/>
            <w:vAlign w:val="center"/>
            <w:hideMark/>
          </w:tcPr>
          <w:p w14:paraId="16233CBD" w14:textId="39302269"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Reducción anual en caso de mantener las emisiones actuales (=0)</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60DDE4DE"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5BB08A04"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5002CA05"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reduccion_anual_****_**_eu</w:t>
            </w:r>
          </w:p>
        </w:tc>
        <w:tc>
          <w:tcPr>
            <w:tcW w:w="8674" w:type="dxa"/>
            <w:tcBorders>
              <w:top w:val="nil"/>
              <w:left w:val="nil"/>
              <w:bottom w:val="single" w:sz="4" w:space="0" w:color="auto"/>
              <w:right w:val="single" w:sz="4" w:space="0" w:color="auto"/>
            </w:tcBorders>
            <w:noWrap/>
            <w:vAlign w:val="center"/>
            <w:hideMark/>
          </w:tcPr>
          <w:p w14:paraId="160D00FA" w14:textId="06A4EF3D"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Reducción anual en caso de optar por establecer 2050 como año para la neutralidad tal y como hizo España y la UE</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0BEB4486"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arca.do</w:t>
            </w:r>
          </w:p>
        </w:tc>
      </w:tr>
      <w:tr w:rsidR="006E1D6F" w:rsidRPr="00A474E6" w14:paraId="2099669F" w14:textId="77777777" w:rsidTr="001D5530">
        <w:trPr>
          <w:trHeight w:val="300"/>
        </w:trPr>
        <w:tc>
          <w:tcPr>
            <w:tcW w:w="2480" w:type="dxa"/>
            <w:tcBorders>
              <w:top w:val="nil"/>
              <w:left w:val="nil"/>
              <w:bottom w:val="nil"/>
              <w:right w:val="nil"/>
            </w:tcBorders>
            <w:noWrap/>
            <w:vAlign w:val="center"/>
            <w:hideMark/>
          </w:tcPr>
          <w:p w14:paraId="1EABA448"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p>
        </w:tc>
        <w:tc>
          <w:tcPr>
            <w:tcW w:w="8674" w:type="dxa"/>
            <w:tcBorders>
              <w:top w:val="nil"/>
              <w:left w:val="nil"/>
              <w:bottom w:val="nil"/>
              <w:right w:val="nil"/>
            </w:tcBorders>
            <w:noWrap/>
            <w:vAlign w:val="center"/>
            <w:hideMark/>
          </w:tcPr>
          <w:p w14:paraId="39CA160E" w14:textId="77777777" w:rsidR="006E1D6F" w:rsidRPr="00A474E6" w:rsidRDefault="006E1D6F" w:rsidP="006E1D6F">
            <w:pPr>
              <w:spacing w:after="0" w:line="240" w:lineRule="auto"/>
              <w:rPr>
                <w:rFonts w:eastAsia="Times New Roman" w:cs="Times New Roman"/>
                <w:kern w:val="0"/>
                <w:sz w:val="18"/>
                <w:szCs w:val="18"/>
                <w:lang w:eastAsia="es-ES"/>
                <w14:ligatures w14:val="none"/>
              </w:rPr>
            </w:pPr>
          </w:p>
        </w:tc>
        <w:tc>
          <w:tcPr>
            <w:tcW w:w="3005" w:type="dxa"/>
            <w:tcBorders>
              <w:top w:val="nil"/>
              <w:left w:val="nil"/>
              <w:bottom w:val="nil"/>
              <w:right w:val="nil"/>
            </w:tcBorders>
            <w:noWrap/>
            <w:vAlign w:val="center"/>
            <w:hideMark/>
          </w:tcPr>
          <w:p w14:paraId="18BCDDE5" w14:textId="77777777" w:rsidR="006E1D6F" w:rsidRPr="00A474E6" w:rsidRDefault="006E1D6F" w:rsidP="006E1D6F">
            <w:pPr>
              <w:spacing w:after="0" w:line="240" w:lineRule="auto"/>
              <w:rPr>
                <w:rFonts w:eastAsia="Times New Roman" w:cs="Times New Roman"/>
                <w:kern w:val="0"/>
                <w:sz w:val="18"/>
                <w:szCs w:val="18"/>
                <w:lang w:eastAsia="es-ES"/>
                <w14:ligatures w14:val="none"/>
              </w:rPr>
            </w:pPr>
          </w:p>
        </w:tc>
      </w:tr>
      <w:tr w:rsidR="006E1D6F" w:rsidRPr="00A474E6" w14:paraId="100EAB77" w14:textId="77777777" w:rsidTr="001D5530">
        <w:trPr>
          <w:gridAfter w:val="1"/>
          <w:wAfter w:w="3005" w:type="dxa"/>
          <w:trHeight w:val="300"/>
        </w:trPr>
        <w:tc>
          <w:tcPr>
            <w:tcW w:w="11154" w:type="dxa"/>
            <w:gridSpan w:val="2"/>
            <w:tcBorders>
              <w:top w:val="nil"/>
              <w:left w:val="nil"/>
              <w:bottom w:val="nil"/>
            </w:tcBorders>
            <w:noWrap/>
            <w:vAlign w:val="center"/>
            <w:hideMark/>
          </w:tcPr>
          <w:p w14:paraId="57B684BA" w14:textId="6E4BF2A8" w:rsidR="006E1D6F" w:rsidRPr="00A474E6" w:rsidRDefault="006E1D6F" w:rsidP="006E1D6F">
            <w:pPr>
              <w:spacing w:after="0" w:line="240" w:lineRule="auto"/>
              <w:rPr>
                <w:rFonts w:eastAsia="Times New Roman" w:cs="Times New Roman"/>
                <w:b/>
                <w:bCs/>
                <w:color w:val="000000"/>
                <w:kern w:val="0"/>
                <w:sz w:val="18"/>
                <w:szCs w:val="18"/>
                <w:lang w:eastAsia="es-ES"/>
                <w14:ligatures w14:val="none"/>
              </w:rPr>
            </w:pPr>
            <w:r w:rsidRPr="00A474E6">
              <w:rPr>
                <w:rFonts w:eastAsia="Times New Roman" w:cs="Times New Roman"/>
                <w:b/>
                <w:bCs/>
                <w:color w:val="000000"/>
                <w:kern w:val="0"/>
                <w:sz w:val="20"/>
                <w:szCs w:val="20"/>
                <w:lang w:eastAsia="es-ES"/>
                <w14:ligatures w14:val="none"/>
              </w:rPr>
              <w:t>Lista de variables utilizadas en consumo_ccaa.do</w:t>
            </w:r>
          </w:p>
        </w:tc>
      </w:tr>
      <w:tr w:rsidR="006E1D6F" w:rsidRPr="00A474E6" w14:paraId="315F40D5" w14:textId="77777777" w:rsidTr="001D5530">
        <w:trPr>
          <w:trHeight w:val="300"/>
        </w:trPr>
        <w:tc>
          <w:tcPr>
            <w:tcW w:w="2480" w:type="dxa"/>
            <w:tcBorders>
              <w:top w:val="single" w:sz="4" w:space="0" w:color="auto"/>
              <w:left w:val="single" w:sz="4" w:space="0" w:color="auto"/>
              <w:bottom w:val="single" w:sz="4" w:space="0" w:color="auto"/>
              <w:right w:val="single" w:sz="4" w:space="0" w:color="auto"/>
            </w:tcBorders>
            <w:noWrap/>
            <w:vAlign w:val="center"/>
            <w:hideMark/>
          </w:tcPr>
          <w:p w14:paraId="1DD4AA2E" w14:textId="77777777" w:rsidR="006E1D6F" w:rsidRPr="00A474E6" w:rsidRDefault="006E1D6F" w:rsidP="006E1D6F">
            <w:pPr>
              <w:spacing w:after="0" w:line="240" w:lineRule="auto"/>
              <w:rPr>
                <w:rFonts w:eastAsia="Times New Roman" w:cs="Times New Roman"/>
                <w:b/>
                <w:bCs/>
                <w:color w:val="000000"/>
                <w:kern w:val="0"/>
                <w:sz w:val="18"/>
                <w:szCs w:val="18"/>
                <w:lang w:eastAsia="es-ES"/>
                <w14:ligatures w14:val="none"/>
              </w:rPr>
            </w:pPr>
            <w:r w:rsidRPr="00A474E6">
              <w:rPr>
                <w:rFonts w:eastAsia="Times New Roman" w:cs="Times New Roman"/>
                <w:b/>
                <w:bCs/>
                <w:color w:val="000000"/>
                <w:kern w:val="0"/>
                <w:sz w:val="18"/>
                <w:szCs w:val="18"/>
                <w:lang w:eastAsia="es-ES"/>
                <w14:ligatures w14:val="none"/>
              </w:rPr>
              <w:t>Variable</w:t>
            </w:r>
          </w:p>
        </w:tc>
        <w:tc>
          <w:tcPr>
            <w:tcW w:w="8674" w:type="dxa"/>
            <w:tcBorders>
              <w:top w:val="single" w:sz="4" w:space="0" w:color="auto"/>
              <w:left w:val="nil"/>
              <w:bottom w:val="single" w:sz="4" w:space="0" w:color="auto"/>
              <w:right w:val="single" w:sz="4" w:space="0" w:color="auto"/>
            </w:tcBorders>
            <w:noWrap/>
            <w:vAlign w:val="center"/>
            <w:hideMark/>
          </w:tcPr>
          <w:p w14:paraId="02917829" w14:textId="77777777" w:rsidR="006E1D6F" w:rsidRPr="00A474E6" w:rsidRDefault="006E1D6F" w:rsidP="006E1D6F">
            <w:pPr>
              <w:spacing w:after="0" w:line="240" w:lineRule="auto"/>
              <w:rPr>
                <w:rFonts w:eastAsia="Times New Roman" w:cs="Times New Roman"/>
                <w:b/>
                <w:bCs/>
                <w:color w:val="000000"/>
                <w:kern w:val="0"/>
                <w:sz w:val="18"/>
                <w:szCs w:val="18"/>
                <w:lang w:eastAsia="es-ES"/>
                <w14:ligatures w14:val="none"/>
              </w:rPr>
            </w:pPr>
            <w:r w:rsidRPr="00A474E6">
              <w:rPr>
                <w:rFonts w:eastAsia="Times New Roman" w:cs="Times New Roman"/>
                <w:b/>
                <w:bCs/>
                <w:color w:val="000000"/>
                <w:kern w:val="0"/>
                <w:sz w:val="18"/>
                <w:szCs w:val="18"/>
                <w:lang w:eastAsia="es-ES"/>
                <w14:ligatures w14:val="none"/>
              </w:rPr>
              <w:t>Descripción</w:t>
            </w:r>
          </w:p>
        </w:tc>
        <w:tc>
          <w:tcPr>
            <w:tcW w:w="3005" w:type="dxa"/>
            <w:tcBorders>
              <w:top w:val="single" w:sz="4" w:space="0" w:color="auto"/>
              <w:left w:val="nil"/>
              <w:bottom w:val="single" w:sz="4" w:space="0" w:color="auto"/>
              <w:right w:val="single" w:sz="4" w:space="0" w:color="auto"/>
            </w:tcBorders>
            <w:noWrap/>
            <w:vAlign w:val="center"/>
            <w:hideMark/>
          </w:tcPr>
          <w:p w14:paraId="21BB8162" w14:textId="77777777" w:rsidR="006E1D6F" w:rsidRPr="00A474E6" w:rsidRDefault="006E1D6F" w:rsidP="006E1D6F">
            <w:pPr>
              <w:spacing w:after="0" w:line="240" w:lineRule="auto"/>
              <w:rPr>
                <w:rFonts w:eastAsia="Times New Roman" w:cs="Times New Roman"/>
                <w:b/>
                <w:bCs/>
                <w:color w:val="000000"/>
                <w:kern w:val="0"/>
                <w:sz w:val="18"/>
                <w:szCs w:val="18"/>
                <w:lang w:eastAsia="es-ES"/>
                <w14:ligatures w14:val="none"/>
              </w:rPr>
            </w:pPr>
            <w:r w:rsidRPr="00A474E6">
              <w:rPr>
                <w:rFonts w:eastAsia="Times New Roman" w:cs="Times New Roman"/>
                <w:b/>
                <w:bCs/>
                <w:color w:val="000000"/>
                <w:kern w:val="0"/>
                <w:sz w:val="18"/>
                <w:szCs w:val="18"/>
                <w:lang w:eastAsia="es-ES"/>
                <w14:ligatures w14:val="none"/>
              </w:rPr>
              <w:t>Tabla de procedencia</w:t>
            </w:r>
          </w:p>
        </w:tc>
      </w:tr>
      <w:tr w:rsidR="006E1D6F" w:rsidRPr="00A474E6" w14:paraId="652C430A"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2E46E6A6"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prod_code_4</w:t>
            </w:r>
          </w:p>
        </w:tc>
        <w:tc>
          <w:tcPr>
            <w:tcW w:w="8674" w:type="dxa"/>
            <w:tcBorders>
              <w:top w:val="nil"/>
              <w:left w:val="nil"/>
              <w:bottom w:val="single" w:sz="4" w:space="0" w:color="auto"/>
              <w:right w:val="single" w:sz="4" w:space="0" w:color="auto"/>
            </w:tcBorders>
            <w:noWrap/>
            <w:vAlign w:val="center"/>
            <w:hideMark/>
          </w:tcPr>
          <w:p w14:paraId="710B3BC7" w14:textId="007AA984"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Código de la categoría del producto según ECOICOP/EPF de 4 dígitos</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57013A73"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consumo_ccaa_raw_2023.dta</w:t>
            </w:r>
          </w:p>
        </w:tc>
      </w:tr>
      <w:tr w:rsidR="006E1D6F" w:rsidRPr="00A474E6" w14:paraId="0A08019E"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6E14BABC"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prod_name_4</w:t>
            </w:r>
          </w:p>
        </w:tc>
        <w:tc>
          <w:tcPr>
            <w:tcW w:w="8674" w:type="dxa"/>
            <w:tcBorders>
              <w:top w:val="nil"/>
              <w:left w:val="nil"/>
              <w:bottom w:val="single" w:sz="4" w:space="0" w:color="auto"/>
              <w:right w:val="single" w:sz="4" w:space="0" w:color="auto"/>
            </w:tcBorders>
            <w:noWrap/>
            <w:vAlign w:val="center"/>
            <w:hideMark/>
          </w:tcPr>
          <w:p w14:paraId="2C4CB1EA" w14:textId="7CC5E2D3"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Nombre de la categoría del producto según ECOICOP/EPF de 4 dígitos</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15521BFA"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consumo_ccaa_raw_2023.dta</w:t>
            </w:r>
          </w:p>
        </w:tc>
      </w:tr>
      <w:tr w:rsidR="006E1D6F" w:rsidRPr="00A474E6" w14:paraId="5561CBB4"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7032BBEC"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 xml:space="preserve">prod_code_3 </w:t>
            </w:r>
          </w:p>
        </w:tc>
        <w:tc>
          <w:tcPr>
            <w:tcW w:w="8674" w:type="dxa"/>
            <w:tcBorders>
              <w:top w:val="nil"/>
              <w:left w:val="nil"/>
              <w:bottom w:val="single" w:sz="4" w:space="0" w:color="auto"/>
              <w:right w:val="single" w:sz="4" w:space="0" w:color="auto"/>
            </w:tcBorders>
            <w:noWrap/>
            <w:vAlign w:val="center"/>
            <w:hideMark/>
          </w:tcPr>
          <w:p w14:paraId="65604F68" w14:textId="4E9BA97F"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Código de la categoría del producto según ECOICOP/EPF de 3 dígitos</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3AD34098"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consumo_ccaa_raw_2023.dta</w:t>
            </w:r>
          </w:p>
        </w:tc>
      </w:tr>
      <w:tr w:rsidR="006E1D6F" w:rsidRPr="00A474E6" w14:paraId="671A50C7"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23D092FB"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prod_name_3</w:t>
            </w:r>
          </w:p>
        </w:tc>
        <w:tc>
          <w:tcPr>
            <w:tcW w:w="8674" w:type="dxa"/>
            <w:tcBorders>
              <w:top w:val="nil"/>
              <w:left w:val="nil"/>
              <w:bottom w:val="single" w:sz="4" w:space="0" w:color="auto"/>
              <w:right w:val="single" w:sz="4" w:space="0" w:color="auto"/>
            </w:tcBorders>
            <w:noWrap/>
            <w:vAlign w:val="center"/>
            <w:hideMark/>
          </w:tcPr>
          <w:p w14:paraId="13A371D1" w14:textId="44C24148"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Nombre de la categoría del producto según ECOICOP/EPF de 3 dígitos</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00520F1C"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consumo_ccaa_raw_2023.dta</w:t>
            </w:r>
          </w:p>
        </w:tc>
      </w:tr>
      <w:tr w:rsidR="006E1D6F" w:rsidRPr="00A474E6" w14:paraId="5B188D7C"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7799D78E"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ccaa_code</w:t>
            </w:r>
          </w:p>
        </w:tc>
        <w:tc>
          <w:tcPr>
            <w:tcW w:w="8674" w:type="dxa"/>
            <w:tcBorders>
              <w:top w:val="nil"/>
              <w:left w:val="nil"/>
              <w:bottom w:val="single" w:sz="4" w:space="0" w:color="auto"/>
              <w:right w:val="single" w:sz="4" w:space="0" w:color="auto"/>
            </w:tcBorders>
            <w:noWrap/>
            <w:vAlign w:val="center"/>
            <w:hideMark/>
          </w:tcPr>
          <w:p w14:paraId="63EF5513" w14:textId="6B4F4052"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Nombre de la Comunidad Autónoma a la que pertenece el Municipio</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6F9FA8B8"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consumo_ccaa_raw_2023.dta</w:t>
            </w:r>
          </w:p>
        </w:tc>
      </w:tr>
      <w:tr w:rsidR="006E1D6F" w:rsidRPr="00A474E6" w14:paraId="442D1230"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57F8A497"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ccaa_name</w:t>
            </w:r>
          </w:p>
        </w:tc>
        <w:tc>
          <w:tcPr>
            <w:tcW w:w="8674" w:type="dxa"/>
            <w:tcBorders>
              <w:top w:val="nil"/>
              <w:left w:val="nil"/>
              <w:bottom w:val="single" w:sz="4" w:space="0" w:color="auto"/>
              <w:right w:val="single" w:sz="4" w:space="0" w:color="auto"/>
            </w:tcBorders>
            <w:noWrap/>
            <w:vAlign w:val="center"/>
            <w:hideMark/>
          </w:tcPr>
          <w:p w14:paraId="78CF06D3" w14:textId="5A636979"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Código que asigna el INE a la Comunidad Autónoma del Municipio</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3945C1EA"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consumo_ccaa_raw_2023.dta</w:t>
            </w:r>
          </w:p>
        </w:tc>
      </w:tr>
      <w:tr w:rsidR="006E1D6F" w:rsidRPr="00A474E6" w14:paraId="39941EC8"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101F8FA9"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pob_ccaa_2023</w:t>
            </w:r>
          </w:p>
        </w:tc>
        <w:tc>
          <w:tcPr>
            <w:tcW w:w="8674" w:type="dxa"/>
            <w:tcBorders>
              <w:top w:val="nil"/>
              <w:left w:val="nil"/>
              <w:bottom w:val="single" w:sz="4" w:space="0" w:color="auto"/>
              <w:right w:val="single" w:sz="4" w:space="0" w:color="auto"/>
            </w:tcBorders>
            <w:noWrap/>
            <w:vAlign w:val="center"/>
            <w:hideMark/>
          </w:tcPr>
          <w:p w14:paraId="25D7002B" w14:textId="32D21F26"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Población de la comunidad autónoma a 1 de enero de 2023</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442E26D2"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consumo_ccaa_raw_2023.dta</w:t>
            </w:r>
          </w:p>
        </w:tc>
      </w:tr>
      <w:tr w:rsidR="006E1D6F" w:rsidRPr="00A474E6" w14:paraId="7080C2FF"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026DA5FE"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lastRenderedPageBreak/>
              <w:t>pob_espana_2023</w:t>
            </w:r>
          </w:p>
        </w:tc>
        <w:tc>
          <w:tcPr>
            <w:tcW w:w="8674" w:type="dxa"/>
            <w:tcBorders>
              <w:top w:val="nil"/>
              <w:left w:val="nil"/>
              <w:bottom w:val="single" w:sz="4" w:space="0" w:color="auto"/>
              <w:right w:val="single" w:sz="4" w:space="0" w:color="auto"/>
            </w:tcBorders>
            <w:noWrap/>
            <w:vAlign w:val="center"/>
            <w:hideMark/>
          </w:tcPr>
          <w:p w14:paraId="4385B1C1" w14:textId="4201C6A0"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Población de España a 1 de enero de 2023</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7B010098"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consumo_ccaa_raw_2023.dta</w:t>
            </w:r>
          </w:p>
        </w:tc>
      </w:tr>
      <w:tr w:rsidR="006E1D6F" w:rsidRPr="00A474E6" w14:paraId="746858FD"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16C5B38A"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gasto_prod_pc_2023</w:t>
            </w:r>
          </w:p>
        </w:tc>
        <w:tc>
          <w:tcPr>
            <w:tcW w:w="8674" w:type="dxa"/>
            <w:tcBorders>
              <w:top w:val="nil"/>
              <w:left w:val="nil"/>
              <w:bottom w:val="single" w:sz="4" w:space="0" w:color="auto"/>
              <w:right w:val="single" w:sz="4" w:space="0" w:color="auto"/>
            </w:tcBorders>
            <w:noWrap/>
            <w:vAlign w:val="center"/>
            <w:hideMark/>
          </w:tcPr>
          <w:p w14:paraId="39857532" w14:textId="592DCF73"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Gasto medio per cápita en cada categoría de producto en 2023 según la Encuesta Presupuestos Familiares según comunidad autónoma</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4FEDE49E"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consumo_ccaa_raw_2023.dta</w:t>
            </w:r>
          </w:p>
        </w:tc>
      </w:tr>
      <w:tr w:rsidR="006E1D6F" w:rsidRPr="00A474E6" w14:paraId="1D83196E"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622AC8B6"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gasto_total_ccaa_2023</w:t>
            </w:r>
          </w:p>
        </w:tc>
        <w:tc>
          <w:tcPr>
            <w:tcW w:w="8674" w:type="dxa"/>
            <w:tcBorders>
              <w:top w:val="nil"/>
              <w:left w:val="nil"/>
              <w:bottom w:val="single" w:sz="4" w:space="0" w:color="auto"/>
              <w:right w:val="single" w:sz="4" w:space="0" w:color="auto"/>
            </w:tcBorders>
            <w:noWrap/>
            <w:vAlign w:val="center"/>
            <w:hideMark/>
          </w:tcPr>
          <w:p w14:paraId="1E62D00D" w14:textId="633178C4"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Gasto medio per cápita en todos los productos de la CCAA (suma de gasto_prod_pc)</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4FD445B5"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consumo_ccaa_raw_2023.dta</w:t>
            </w:r>
          </w:p>
        </w:tc>
      </w:tr>
      <w:tr w:rsidR="006E1D6F" w:rsidRPr="00A474E6" w14:paraId="70F9AFDA"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49736149"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gasto_total_espana_2023</w:t>
            </w:r>
          </w:p>
        </w:tc>
        <w:tc>
          <w:tcPr>
            <w:tcW w:w="8674" w:type="dxa"/>
            <w:tcBorders>
              <w:top w:val="nil"/>
              <w:left w:val="nil"/>
              <w:bottom w:val="single" w:sz="4" w:space="0" w:color="auto"/>
              <w:right w:val="single" w:sz="4" w:space="0" w:color="auto"/>
            </w:tcBorders>
            <w:noWrap/>
            <w:vAlign w:val="center"/>
            <w:hideMark/>
          </w:tcPr>
          <w:p w14:paraId="6A67FC91" w14:textId="7BF2F5D4"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Gasto medio per cápita en todos los productos en España (suma de gasto_prod_pc)</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325138B8"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consumo_ccaa_raw_2023.dta</w:t>
            </w:r>
          </w:p>
        </w:tc>
      </w:tr>
      <w:tr w:rsidR="006E1D6F" w:rsidRPr="00A474E6" w14:paraId="7D1669FC"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35DC2333"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gasto_prod_pc_espana_2023</w:t>
            </w:r>
          </w:p>
        </w:tc>
        <w:tc>
          <w:tcPr>
            <w:tcW w:w="8674" w:type="dxa"/>
            <w:tcBorders>
              <w:top w:val="nil"/>
              <w:left w:val="nil"/>
              <w:bottom w:val="single" w:sz="4" w:space="0" w:color="auto"/>
              <w:right w:val="single" w:sz="4" w:space="0" w:color="auto"/>
            </w:tcBorders>
            <w:noWrap/>
            <w:vAlign w:val="center"/>
            <w:hideMark/>
          </w:tcPr>
          <w:p w14:paraId="593F2FAC" w14:textId="32CDC52C"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Gasto medio per cápita en España en cada categoría de producto en 2023 según la Encuesta Presupuestos Familiares</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6814B2A6"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consumo_ccaa_raw_2023.dta</w:t>
            </w:r>
          </w:p>
        </w:tc>
      </w:tr>
      <w:tr w:rsidR="006E1D6F" w:rsidRPr="00A474E6" w14:paraId="560892AF"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5FECE706"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index_impuestos</w:t>
            </w:r>
          </w:p>
        </w:tc>
        <w:tc>
          <w:tcPr>
            <w:tcW w:w="8674" w:type="dxa"/>
            <w:tcBorders>
              <w:top w:val="nil"/>
              <w:left w:val="nil"/>
              <w:bottom w:val="single" w:sz="4" w:space="0" w:color="auto"/>
              <w:right w:val="single" w:sz="4" w:space="0" w:color="auto"/>
            </w:tcBorders>
            <w:noWrap/>
            <w:vAlign w:val="center"/>
            <w:hideMark/>
          </w:tcPr>
          <w:p w14:paraId="1E67C266" w14:textId="2E943374"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Índice utilizado para corregir el diferencial regional de impuestos al consumo</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0D998824"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consumo_ccaa_raw_2023.dta</w:t>
            </w:r>
          </w:p>
        </w:tc>
      </w:tr>
      <w:tr w:rsidR="006E1D6F" w:rsidRPr="00A474E6" w14:paraId="35C9FBED"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21F039F7"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index_vivienda_ccaa</w:t>
            </w:r>
          </w:p>
        </w:tc>
        <w:tc>
          <w:tcPr>
            <w:tcW w:w="8674" w:type="dxa"/>
            <w:tcBorders>
              <w:top w:val="nil"/>
              <w:left w:val="nil"/>
              <w:bottom w:val="single" w:sz="4" w:space="0" w:color="auto"/>
              <w:right w:val="single" w:sz="4" w:space="0" w:color="auto"/>
            </w:tcBorders>
            <w:noWrap/>
            <w:vAlign w:val="center"/>
            <w:hideMark/>
          </w:tcPr>
          <w:p w14:paraId="17EC6BE9" w14:textId="0686C588"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Índice utilizado para corregir el diferencial regional en precios de la vivienda</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63F47F71"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consumo_ccaa_raw_2023.dta</w:t>
            </w:r>
          </w:p>
        </w:tc>
      </w:tr>
      <w:tr w:rsidR="006E1D6F" w:rsidRPr="00A474E6" w14:paraId="210AA8CE"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20D27FD4"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gasto_revelado</w:t>
            </w:r>
          </w:p>
        </w:tc>
        <w:tc>
          <w:tcPr>
            <w:tcW w:w="8674" w:type="dxa"/>
            <w:tcBorders>
              <w:top w:val="nil"/>
              <w:left w:val="nil"/>
              <w:bottom w:val="single" w:sz="4" w:space="0" w:color="auto"/>
              <w:right w:val="single" w:sz="4" w:space="0" w:color="auto"/>
            </w:tcBorders>
            <w:noWrap/>
            <w:vAlign w:val="center"/>
            <w:hideMark/>
          </w:tcPr>
          <w:p w14:paraId="467E9B7E" w14:textId="7B54A474"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Suma de los gastos de los que tenemos información para cada comunidad autónoma</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02200273"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consumo_ccaa.do</w:t>
            </w:r>
          </w:p>
        </w:tc>
      </w:tr>
      <w:tr w:rsidR="006E1D6F" w:rsidRPr="00A474E6" w14:paraId="5B6D93FC"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30FAB511"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gasto_no_revelado</w:t>
            </w:r>
          </w:p>
        </w:tc>
        <w:tc>
          <w:tcPr>
            <w:tcW w:w="8674" w:type="dxa"/>
            <w:tcBorders>
              <w:top w:val="nil"/>
              <w:left w:val="nil"/>
              <w:bottom w:val="single" w:sz="4" w:space="0" w:color="auto"/>
              <w:right w:val="single" w:sz="4" w:space="0" w:color="auto"/>
            </w:tcBorders>
            <w:noWrap/>
            <w:vAlign w:val="center"/>
            <w:hideMark/>
          </w:tcPr>
          <w:p w14:paraId="1D010992" w14:textId="7936033A"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Cantidad de gastos de los que no tenemos información para cada comunidad autónoma</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4BD8E8F3"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consumo_ccaa.do</w:t>
            </w:r>
          </w:p>
        </w:tc>
      </w:tr>
      <w:tr w:rsidR="006E1D6F" w:rsidRPr="00A474E6" w14:paraId="72DC1AEF"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15D2FEFE"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total_gasto_no_revelado</w:t>
            </w:r>
          </w:p>
        </w:tc>
        <w:tc>
          <w:tcPr>
            <w:tcW w:w="8674" w:type="dxa"/>
            <w:tcBorders>
              <w:top w:val="nil"/>
              <w:left w:val="nil"/>
              <w:bottom w:val="single" w:sz="4" w:space="0" w:color="auto"/>
              <w:right w:val="single" w:sz="4" w:space="0" w:color="auto"/>
            </w:tcBorders>
            <w:noWrap/>
            <w:vAlign w:val="center"/>
            <w:hideMark/>
          </w:tcPr>
          <w:p w14:paraId="5A8D24F2" w14:textId="2CC6F7F5"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 xml:space="preserve">Para cada comunidad autónoma, suma los gastos medios per cápita en </w:t>
            </w:r>
            <w:r w:rsidR="001E62BC">
              <w:rPr>
                <w:rFonts w:eastAsia="Times New Roman" w:cs="Times New Roman"/>
                <w:color w:val="000000"/>
                <w:kern w:val="0"/>
                <w:sz w:val="18"/>
                <w:szCs w:val="18"/>
                <w:lang w:eastAsia="es-ES"/>
                <w14:ligatures w14:val="none"/>
              </w:rPr>
              <w:t>E</w:t>
            </w:r>
            <w:r w:rsidRPr="00A474E6">
              <w:rPr>
                <w:rFonts w:eastAsia="Times New Roman" w:cs="Times New Roman"/>
                <w:color w:val="000000"/>
                <w:kern w:val="0"/>
                <w:sz w:val="18"/>
                <w:szCs w:val="18"/>
                <w:lang w:eastAsia="es-ES"/>
                <w14:ligatures w14:val="none"/>
              </w:rPr>
              <w:t>spaña para cada categoría de producto que falta en la comunidad autónoma</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73CF4D79"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consumo_ccaa.do</w:t>
            </w:r>
          </w:p>
        </w:tc>
      </w:tr>
      <w:tr w:rsidR="006E1D6F" w:rsidRPr="00A474E6" w14:paraId="20F7E96C"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010225F5"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prop_no_revelado</w:t>
            </w:r>
          </w:p>
        </w:tc>
        <w:tc>
          <w:tcPr>
            <w:tcW w:w="8674" w:type="dxa"/>
            <w:tcBorders>
              <w:top w:val="nil"/>
              <w:left w:val="nil"/>
              <w:bottom w:val="single" w:sz="4" w:space="0" w:color="auto"/>
              <w:right w:val="single" w:sz="4" w:space="0" w:color="auto"/>
            </w:tcBorders>
            <w:noWrap/>
            <w:vAlign w:val="center"/>
            <w:hideMark/>
          </w:tcPr>
          <w:p w14:paraId="4A76E778" w14:textId="68234240"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Halla la proporción del gasto medio per cápita español en una categoría faltante en la comunidad autónoma frente al total de gasto medio per capita español de las categorías de producto que faltan en la comunidad autónoma.</w:t>
            </w:r>
          </w:p>
        </w:tc>
        <w:tc>
          <w:tcPr>
            <w:tcW w:w="3005" w:type="dxa"/>
            <w:tcBorders>
              <w:top w:val="nil"/>
              <w:left w:val="nil"/>
              <w:bottom w:val="single" w:sz="4" w:space="0" w:color="auto"/>
              <w:right w:val="single" w:sz="4" w:space="0" w:color="auto"/>
            </w:tcBorders>
            <w:noWrap/>
            <w:vAlign w:val="center"/>
            <w:hideMark/>
          </w:tcPr>
          <w:p w14:paraId="4E9ABAAA"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consumo_ccaa.do</w:t>
            </w:r>
          </w:p>
        </w:tc>
      </w:tr>
      <w:tr w:rsidR="006E1D6F" w:rsidRPr="00A474E6" w14:paraId="71C23780"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61C289A8"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consumo_tratado</w:t>
            </w:r>
          </w:p>
        </w:tc>
        <w:tc>
          <w:tcPr>
            <w:tcW w:w="8674" w:type="dxa"/>
            <w:tcBorders>
              <w:top w:val="nil"/>
              <w:left w:val="nil"/>
              <w:bottom w:val="single" w:sz="4" w:space="0" w:color="auto"/>
              <w:right w:val="single" w:sz="4" w:space="0" w:color="auto"/>
            </w:tcBorders>
            <w:noWrap/>
            <w:vAlign w:val="center"/>
            <w:hideMark/>
          </w:tcPr>
          <w:p w14:paraId="7F27DF6C"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Reconstruye la serie de datos de consumo completando los valores faltantes con valores medios españoles.</w:t>
            </w:r>
          </w:p>
        </w:tc>
        <w:tc>
          <w:tcPr>
            <w:tcW w:w="3005" w:type="dxa"/>
            <w:tcBorders>
              <w:top w:val="nil"/>
              <w:left w:val="nil"/>
              <w:bottom w:val="single" w:sz="4" w:space="0" w:color="auto"/>
              <w:right w:val="single" w:sz="4" w:space="0" w:color="auto"/>
            </w:tcBorders>
            <w:noWrap/>
            <w:vAlign w:val="center"/>
            <w:hideMark/>
          </w:tcPr>
          <w:p w14:paraId="37B339EE"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consumo_ccaa.do</w:t>
            </w:r>
          </w:p>
        </w:tc>
      </w:tr>
      <w:tr w:rsidR="006E1D6F" w:rsidRPr="00A474E6" w14:paraId="6A8BB4A2"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42D813C0"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consumo_ccaa_4</w:t>
            </w:r>
          </w:p>
        </w:tc>
        <w:tc>
          <w:tcPr>
            <w:tcW w:w="8674" w:type="dxa"/>
            <w:tcBorders>
              <w:top w:val="nil"/>
              <w:left w:val="nil"/>
              <w:bottom w:val="single" w:sz="4" w:space="0" w:color="auto"/>
              <w:right w:val="single" w:sz="4" w:space="0" w:color="auto"/>
            </w:tcBorders>
            <w:noWrap/>
            <w:vAlign w:val="center"/>
            <w:hideMark/>
          </w:tcPr>
          <w:p w14:paraId="767A761A" w14:textId="2F3D72D0"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 xml:space="preserve">Consumo medio per cápita en cada producto </w:t>
            </w:r>
            <w:r w:rsidR="001E62BC" w:rsidRPr="00A474E6">
              <w:rPr>
                <w:rFonts w:eastAsia="Times New Roman" w:cs="Times New Roman"/>
                <w:color w:val="000000"/>
                <w:kern w:val="0"/>
                <w:sz w:val="18"/>
                <w:szCs w:val="18"/>
                <w:lang w:eastAsia="es-ES"/>
                <w14:ligatures w14:val="none"/>
              </w:rPr>
              <w:t>ECOICOP/EPF</w:t>
            </w:r>
            <w:r w:rsidRPr="00A474E6">
              <w:rPr>
                <w:rFonts w:eastAsia="Times New Roman" w:cs="Times New Roman"/>
                <w:color w:val="000000"/>
                <w:kern w:val="0"/>
                <w:sz w:val="18"/>
                <w:szCs w:val="18"/>
                <w:lang w:eastAsia="es-ES"/>
                <w14:ligatures w14:val="none"/>
              </w:rPr>
              <w:t>de 4 dígitos en la comunidad autónoma corregido por diferencial impuestos al consumo y precios de la vivienda</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5311BCFA"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consumo_ccaa.do</w:t>
            </w:r>
          </w:p>
        </w:tc>
      </w:tr>
      <w:tr w:rsidR="006E1D6F" w:rsidRPr="00A474E6" w14:paraId="530469C0"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0C9DA7B0"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consumo_ccaa_3</w:t>
            </w:r>
          </w:p>
        </w:tc>
        <w:tc>
          <w:tcPr>
            <w:tcW w:w="8674" w:type="dxa"/>
            <w:tcBorders>
              <w:top w:val="nil"/>
              <w:left w:val="nil"/>
              <w:bottom w:val="single" w:sz="4" w:space="0" w:color="auto"/>
              <w:right w:val="single" w:sz="4" w:space="0" w:color="auto"/>
            </w:tcBorders>
            <w:noWrap/>
            <w:vAlign w:val="center"/>
            <w:hideMark/>
          </w:tcPr>
          <w:p w14:paraId="1736AF95" w14:textId="01BFBC72"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 xml:space="preserve">Consumo medio per cápita en cada producto </w:t>
            </w:r>
            <w:r w:rsidR="001E62BC" w:rsidRPr="00A474E6">
              <w:rPr>
                <w:rFonts w:eastAsia="Times New Roman" w:cs="Times New Roman"/>
                <w:color w:val="000000"/>
                <w:kern w:val="0"/>
                <w:sz w:val="18"/>
                <w:szCs w:val="18"/>
                <w:lang w:eastAsia="es-ES"/>
                <w14:ligatures w14:val="none"/>
              </w:rPr>
              <w:t>ECOICOP/EPF</w:t>
            </w:r>
            <w:r w:rsidRPr="00A474E6">
              <w:rPr>
                <w:rFonts w:eastAsia="Times New Roman" w:cs="Times New Roman"/>
                <w:color w:val="000000"/>
                <w:kern w:val="0"/>
                <w:sz w:val="18"/>
                <w:szCs w:val="18"/>
                <w:lang w:eastAsia="es-ES"/>
                <w14:ligatures w14:val="none"/>
              </w:rPr>
              <w:t>de 3 dígitos en la comunidad autónoma corregido por diferencial impuestos al consumo y precios de la vivienda</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27FA93CA"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consumo_ccaa.do</w:t>
            </w:r>
          </w:p>
        </w:tc>
      </w:tr>
      <w:tr w:rsidR="006E1D6F" w:rsidRPr="00A474E6" w14:paraId="1DEA01F6" w14:textId="77777777" w:rsidTr="001D5530">
        <w:trPr>
          <w:trHeight w:val="300"/>
        </w:trPr>
        <w:tc>
          <w:tcPr>
            <w:tcW w:w="2480" w:type="dxa"/>
            <w:tcBorders>
              <w:top w:val="nil"/>
              <w:left w:val="nil"/>
              <w:bottom w:val="nil"/>
              <w:right w:val="nil"/>
            </w:tcBorders>
            <w:noWrap/>
            <w:vAlign w:val="center"/>
            <w:hideMark/>
          </w:tcPr>
          <w:p w14:paraId="6B59BB85"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p>
        </w:tc>
        <w:tc>
          <w:tcPr>
            <w:tcW w:w="8674" w:type="dxa"/>
            <w:tcBorders>
              <w:top w:val="nil"/>
              <w:left w:val="nil"/>
              <w:bottom w:val="nil"/>
              <w:right w:val="nil"/>
            </w:tcBorders>
            <w:noWrap/>
            <w:vAlign w:val="center"/>
            <w:hideMark/>
          </w:tcPr>
          <w:p w14:paraId="6C7BD62C" w14:textId="77777777" w:rsidR="006E1D6F" w:rsidRPr="00A474E6" w:rsidRDefault="006E1D6F" w:rsidP="006E1D6F">
            <w:pPr>
              <w:spacing w:after="0" w:line="240" w:lineRule="auto"/>
              <w:rPr>
                <w:rFonts w:eastAsia="Times New Roman" w:cs="Times New Roman"/>
                <w:kern w:val="0"/>
                <w:sz w:val="18"/>
                <w:szCs w:val="18"/>
                <w:lang w:eastAsia="es-ES"/>
                <w14:ligatures w14:val="none"/>
              </w:rPr>
            </w:pPr>
          </w:p>
        </w:tc>
        <w:tc>
          <w:tcPr>
            <w:tcW w:w="3005" w:type="dxa"/>
            <w:tcBorders>
              <w:top w:val="nil"/>
              <w:left w:val="nil"/>
              <w:bottom w:val="nil"/>
              <w:right w:val="nil"/>
            </w:tcBorders>
            <w:noWrap/>
            <w:vAlign w:val="center"/>
            <w:hideMark/>
          </w:tcPr>
          <w:p w14:paraId="65D455BC" w14:textId="77777777" w:rsidR="006E1D6F" w:rsidRPr="00A474E6" w:rsidRDefault="006E1D6F" w:rsidP="006E1D6F">
            <w:pPr>
              <w:spacing w:after="0" w:line="240" w:lineRule="auto"/>
              <w:rPr>
                <w:rFonts w:eastAsia="Times New Roman" w:cs="Times New Roman"/>
                <w:kern w:val="0"/>
                <w:sz w:val="18"/>
                <w:szCs w:val="18"/>
                <w:lang w:eastAsia="es-ES"/>
                <w14:ligatures w14:val="none"/>
              </w:rPr>
            </w:pPr>
          </w:p>
        </w:tc>
      </w:tr>
      <w:tr w:rsidR="006E1D6F" w:rsidRPr="00A474E6" w14:paraId="6AE33FDF" w14:textId="77777777" w:rsidTr="001D5530">
        <w:trPr>
          <w:gridAfter w:val="1"/>
          <w:wAfter w:w="3005" w:type="dxa"/>
          <w:trHeight w:val="300"/>
        </w:trPr>
        <w:tc>
          <w:tcPr>
            <w:tcW w:w="11154" w:type="dxa"/>
            <w:gridSpan w:val="2"/>
            <w:tcBorders>
              <w:top w:val="nil"/>
              <w:left w:val="nil"/>
              <w:bottom w:val="nil"/>
            </w:tcBorders>
            <w:noWrap/>
            <w:vAlign w:val="center"/>
            <w:hideMark/>
          </w:tcPr>
          <w:p w14:paraId="5AB4F336" w14:textId="1B1B20B6" w:rsidR="006E1D6F" w:rsidRPr="00A474E6" w:rsidRDefault="006E1D6F" w:rsidP="006E1D6F">
            <w:pPr>
              <w:spacing w:after="0" w:line="240" w:lineRule="auto"/>
              <w:rPr>
                <w:rFonts w:eastAsia="Times New Roman" w:cs="Times New Roman"/>
                <w:b/>
                <w:bCs/>
                <w:color w:val="000000"/>
                <w:kern w:val="0"/>
                <w:sz w:val="18"/>
                <w:szCs w:val="18"/>
                <w:lang w:eastAsia="es-ES"/>
                <w14:ligatures w14:val="none"/>
              </w:rPr>
            </w:pPr>
            <w:r w:rsidRPr="00A474E6">
              <w:rPr>
                <w:rFonts w:eastAsia="Times New Roman" w:cs="Times New Roman"/>
                <w:b/>
                <w:bCs/>
                <w:color w:val="000000"/>
                <w:kern w:val="0"/>
                <w:sz w:val="20"/>
                <w:szCs w:val="20"/>
                <w:lang w:eastAsia="es-ES"/>
                <w14:ligatures w14:val="none"/>
              </w:rPr>
              <w:t>Lista de variables utilizadas en consumo_tamano_mun.do</w:t>
            </w:r>
          </w:p>
        </w:tc>
      </w:tr>
      <w:tr w:rsidR="006E1D6F" w:rsidRPr="00A474E6" w14:paraId="0F262CA4" w14:textId="77777777" w:rsidTr="001D5530">
        <w:trPr>
          <w:trHeight w:val="300"/>
        </w:trPr>
        <w:tc>
          <w:tcPr>
            <w:tcW w:w="2480" w:type="dxa"/>
            <w:tcBorders>
              <w:top w:val="single" w:sz="4" w:space="0" w:color="auto"/>
              <w:left w:val="single" w:sz="4" w:space="0" w:color="auto"/>
              <w:bottom w:val="single" w:sz="4" w:space="0" w:color="auto"/>
              <w:right w:val="single" w:sz="4" w:space="0" w:color="auto"/>
            </w:tcBorders>
            <w:noWrap/>
            <w:vAlign w:val="center"/>
            <w:hideMark/>
          </w:tcPr>
          <w:p w14:paraId="2B164560" w14:textId="77777777" w:rsidR="006E1D6F" w:rsidRPr="00A474E6" w:rsidRDefault="006E1D6F" w:rsidP="006E1D6F">
            <w:pPr>
              <w:spacing w:after="0" w:line="240" w:lineRule="auto"/>
              <w:rPr>
                <w:rFonts w:eastAsia="Times New Roman" w:cs="Times New Roman"/>
                <w:b/>
                <w:bCs/>
                <w:color w:val="000000"/>
                <w:kern w:val="0"/>
                <w:sz w:val="18"/>
                <w:szCs w:val="18"/>
                <w:lang w:eastAsia="es-ES"/>
                <w14:ligatures w14:val="none"/>
              </w:rPr>
            </w:pPr>
            <w:r w:rsidRPr="00A474E6">
              <w:rPr>
                <w:rFonts w:eastAsia="Times New Roman" w:cs="Times New Roman"/>
                <w:b/>
                <w:bCs/>
                <w:color w:val="000000"/>
                <w:kern w:val="0"/>
                <w:sz w:val="18"/>
                <w:szCs w:val="18"/>
                <w:lang w:eastAsia="es-ES"/>
                <w14:ligatures w14:val="none"/>
              </w:rPr>
              <w:t>Variable</w:t>
            </w:r>
          </w:p>
        </w:tc>
        <w:tc>
          <w:tcPr>
            <w:tcW w:w="8674" w:type="dxa"/>
            <w:tcBorders>
              <w:top w:val="single" w:sz="4" w:space="0" w:color="auto"/>
              <w:left w:val="nil"/>
              <w:bottom w:val="single" w:sz="4" w:space="0" w:color="auto"/>
              <w:right w:val="single" w:sz="4" w:space="0" w:color="auto"/>
            </w:tcBorders>
            <w:noWrap/>
            <w:vAlign w:val="center"/>
            <w:hideMark/>
          </w:tcPr>
          <w:p w14:paraId="107034FE" w14:textId="77777777" w:rsidR="006E1D6F" w:rsidRPr="00A474E6" w:rsidRDefault="006E1D6F" w:rsidP="006E1D6F">
            <w:pPr>
              <w:spacing w:after="0" w:line="240" w:lineRule="auto"/>
              <w:rPr>
                <w:rFonts w:eastAsia="Times New Roman" w:cs="Times New Roman"/>
                <w:b/>
                <w:bCs/>
                <w:color w:val="000000"/>
                <w:kern w:val="0"/>
                <w:sz w:val="18"/>
                <w:szCs w:val="18"/>
                <w:lang w:eastAsia="es-ES"/>
                <w14:ligatures w14:val="none"/>
              </w:rPr>
            </w:pPr>
            <w:r w:rsidRPr="00A474E6">
              <w:rPr>
                <w:rFonts w:eastAsia="Times New Roman" w:cs="Times New Roman"/>
                <w:b/>
                <w:bCs/>
                <w:color w:val="000000"/>
                <w:kern w:val="0"/>
                <w:sz w:val="18"/>
                <w:szCs w:val="18"/>
                <w:lang w:eastAsia="es-ES"/>
                <w14:ligatures w14:val="none"/>
              </w:rPr>
              <w:t>Descripción</w:t>
            </w:r>
          </w:p>
        </w:tc>
        <w:tc>
          <w:tcPr>
            <w:tcW w:w="3005" w:type="dxa"/>
            <w:tcBorders>
              <w:top w:val="single" w:sz="4" w:space="0" w:color="auto"/>
              <w:left w:val="nil"/>
              <w:bottom w:val="single" w:sz="4" w:space="0" w:color="auto"/>
              <w:right w:val="single" w:sz="4" w:space="0" w:color="auto"/>
            </w:tcBorders>
            <w:noWrap/>
            <w:vAlign w:val="center"/>
            <w:hideMark/>
          </w:tcPr>
          <w:p w14:paraId="3BADA1D5" w14:textId="77777777" w:rsidR="006E1D6F" w:rsidRPr="00A474E6" w:rsidRDefault="006E1D6F" w:rsidP="006E1D6F">
            <w:pPr>
              <w:spacing w:after="0" w:line="240" w:lineRule="auto"/>
              <w:rPr>
                <w:rFonts w:eastAsia="Times New Roman" w:cs="Times New Roman"/>
                <w:b/>
                <w:bCs/>
                <w:color w:val="000000"/>
                <w:kern w:val="0"/>
                <w:sz w:val="18"/>
                <w:szCs w:val="18"/>
                <w:lang w:eastAsia="es-ES"/>
                <w14:ligatures w14:val="none"/>
              </w:rPr>
            </w:pPr>
            <w:r w:rsidRPr="00A474E6">
              <w:rPr>
                <w:rFonts w:eastAsia="Times New Roman" w:cs="Times New Roman"/>
                <w:b/>
                <w:bCs/>
                <w:color w:val="000000"/>
                <w:kern w:val="0"/>
                <w:sz w:val="18"/>
                <w:szCs w:val="18"/>
                <w:lang w:eastAsia="es-ES"/>
                <w14:ligatures w14:val="none"/>
              </w:rPr>
              <w:t>Tabla de procedencia</w:t>
            </w:r>
          </w:p>
        </w:tc>
      </w:tr>
      <w:tr w:rsidR="006E1D6F" w:rsidRPr="00A474E6" w14:paraId="11429C26"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468B5543"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prod_code_3</w:t>
            </w:r>
          </w:p>
        </w:tc>
        <w:tc>
          <w:tcPr>
            <w:tcW w:w="8674" w:type="dxa"/>
            <w:tcBorders>
              <w:top w:val="nil"/>
              <w:left w:val="nil"/>
              <w:bottom w:val="single" w:sz="4" w:space="0" w:color="auto"/>
              <w:right w:val="single" w:sz="4" w:space="0" w:color="auto"/>
            </w:tcBorders>
            <w:noWrap/>
            <w:vAlign w:val="center"/>
            <w:hideMark/>
          </w:tcPr>
          <w:p w14:paraId="6A52C254"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Código de la categoría del producto según ECOICOP/EPF de 3 dígitos.</w:t>
            </w:r>
          </w:p>
        </w:tc>
        <w:tc>
          <w:tcPr>
            <w:tcW w:w="3005" w:type="dxa"/>
            <w:tcBorders>
              <w:top w:val="nil"/>
              <w:left w:val="nil"/>
              <w:bottom w:val="single" w:sz="4" w:space="0" w:color="auto"/>
              <w:right w:val="single" w:sz="4" w:space="0" w:color="auto"/>
            </w:tcBorders>
            <w:noWrap/>
            <w:vAlign w:val="center"/>
            <w:hideMark/>
          </w:tcPr>
          <w:p w14:paraId="03F60C4D"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consumo_tamano_mun_raw_2023.dta</w:t>
            </w:r>
          </w:p>
        </w:tc>
      </w:tr>
      <w:tr w:rsidR="006E1D6F" w:rsidRPr="00A474E6" w14:paraId="21EF23DF"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436D1DCB"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prod_name_3</w:t>
            </w:r>
          </w:p>
        </w:tc>
        <w:tc>
          <w:tcPr>
            <w:tcW w:w="8674" w:type="dxa"/>
            <w:tcBorders>
              <w:top w:val="nil"/>
              <w:left w:val="nil"/>
              <w:bottom w:val="single" w:sz="4" w:space="0" w:color="auto"/>
              <w:right w:val="single" w:sz="4" w:space="0" w:color="auto"/>
            </w:tcBorders>
            <w:noWrap/>
            <w:vAlign w:val="center"/>
            <w:hideMark/>
          </w:tcPr>
          <w:p w14:paraId="4C1CD33B"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Nombre de la categoría del producto según ECOICOP/EPF de 3 dígitos.</w:t>
            </w:r>
          </w:p>
        </w:tc>
        <w:tc>
          <w:tcPr>
            <w:tcW w:w="3005" w:type="dxa"/>
            <w:tcBorders>
              <w:top w:val="nil"/>
              <w:left w:val="nil"/>
              <w:bottom w:val="single" w:sz="4" w:space="0" w:color="auto"/>
              <w:right w:val="single" w:sz="4" w:space="0" w:color="auto"/>
            </w:tcBorders>
            <w:noWrap/>
            <w:vAlign w:val="center"/>
            <w:hideMark/>
          </w:tcPr>
          <w:p w14:paraId="08E05A26"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consumo_tamano_mun_raw_2023.dta</w:t>
            </w:r>
          </w:p>
        </w:tc>
      </w:tr>
      <w:tr w:rsidR="006E1D6F" w:rsidRPr="00A474E6" w14:paraId="2D747E58"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6E3FE119"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tamano_mun</w:t>
            </w:r>
          </w:p>
        </w:tc>
        <w:tc>
          <w:tcPr>
            <w:tcW w:w="8674" w:type="dxa"/>
            <w:tcBorders>
              <w:top w:val="nil"/>
              <w:left w:val="nil"/>
              <w:bottom w:val="single" w:sz="4" w:space="0" w:color="auto"/>
              <w:right w:val="single" w:sz="4" w:space="0" w:color="auto"/>
            </w:tcBorders>
            <w:noWrap/>
            <w:vAlign w:val="center"/>
            <w:hideMark/>
          </w:tcPr>
          <w:p w14:paraId="23AB7A0A"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Tamaño del municipio según número de habitantes. Toma valores del 1 al 5, siendo 1 "menos de 10000", 2 "entre 10000 y 20000", 3 "entre 20000 y 50000", 4 "entre 50000 y 100000" y 5 "más de 100000".</w:t>
            </w:r>
          </w:p>
        </w:tc>
        <w:tc>
          <w:tcPr>
            <w:tcW w:w="3005" w:type="dxa"/>
            <w:tcBorders>
              <w:top w:val="nil"/>
              <w:left w:val="nil"/>
              <w:bottom w:val="single" w:sz="4" w:space="0" w:color="auto"/>
              <w:right w:val="single" w:sz="4" w:space="0" w:color="auto"/>
            </w:tcBorders>
            <w:noWrap/>
            <w:vAlign w:val="center"/>
            <w:hideMark/>
          </w:tcPr>
          <w:p w14:paraId="04759226"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consumo_tamano_mun_raw_2023.dta</w:t>
            </w:r>
          </w:p>
        </w:tc>
      </w:tr>
      <w:tr w:rsidR="006E1D6F" w:rsidRPr="00A474E6" w14:paraId="167239A7"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691FB4D5"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gasto_tamano</w:t>
            </w:r>
          </w:p>
        </w:tc>
        <w:tc>
          <w:tcPr>
            <w:tcW w:w="8674" w:type="dxa"/>
            <w:tcBorders>
              <w:top w:val="nil"/>
              <w:left w:val="nil"/>
              <w:bottom w:val="single" w:sz="4" w:space="0" w:color="auto"/>
              <w:right w:val="single" w:sz="4" w:space="0" w:color="auto"/>
            </w:tcBorders>
            <w:noWrap/>
            <w:vAlign w:val="center"/>
            <w:hideMark/>
          </w:tcPr>
          <w:p w14:paraId="0069386F"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Gasto en cada categoría de producto según tamaño del municipio.</w:t>
            </w:r>
          </w:p>
        </w:tc>
        <w:tc>
          <w:tcPr>
            <w:tcW w:w="3005" w:type="dxa"/>
            <w:tcBorders>
              <w:top w:val="nil"/>
              <w:left w:val="nil"/>
              <w:bottom w:val="single" w:sz="4" w:space="0" w:color="auto"/>
              <w:right w:val="single" w:sz="4" w:space="0" w:color="auto"/>
            </w:tcBorders>
            <w:noWrap/>
            <w:vAlign w:val="center"/>
            <w:hideMark/>
          </w:tcPr>
          <w:p w14:paraId="5FA6A0C3"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consumo_tamano_mun_raw_2023.dta</w:t>
            </w:r>
          </w:p>
        </w:tc>
      </w:tr>
      <w:tr w:rsidR="006E1D6F" w:rsidRPr="00A474E6" w14:paraId="445E1500"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371A713E"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lastRenderedPageBreak/>
              <w:t>gasto_espana</w:t>
            </w:r>
          </w:p>
        </w:tc>
        <w:tc>
          <w:tcPr>
            <w:tcW w:w="8674" w:type="dxa"/>
            <w:tcBorders>
              <w:top w:val="nil"/>
              <w:left w:val="nil"/>
              <w:bottom w:val="single" w:sz="4" w:space="0" w:color="auto"/>
              <w:right w:val="single" w:sz="4" w:space="0" w:color="auto"/>
            </w:tcBorders>
            <w:noWrap/>
            <w:vAlign w:val="center"/>
            <w:hideMark/>
          </w:tcPr>
          <w:p w14:paraId="0C772C7F"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Gasto total en España por categoría de producto.</w:t>
            </w:r>
          </w:p>
        </w:tc>
        <w:tc>
          <w:tcPr>
            <w:tcW w:w="3005" w:type="dxa"/>
            <w:tcBorders>
              <w:top w:val="nil"/>
              <w:left w:val="nil"/>
              <w:bottom w:val="single" w:sz="4" w:space="0" w:color="auto"/>
              <w:right w:val="single" w:sz="4" w:space="0" w:color="auto"/>
            </w:tcBorders>
            <w:noWrap/>
            <w:vAlign w:val="center"/>
            <w:hideMark/>
          </w:tcPr>
          <w:p w14:paraId="52F2B6DD"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consumo_tamano_mun_raw_2023.dta</w:t>
            </w:r>
          </w:p>
        </w:tc>
      </w:tr>
      <w:tr w:rsidR="006E1D6F" w:rsidRPr="00A474E6" w14:paraId="3C9EA04A"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68587D3C"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index_vivienda_mun</w:t>
            </w:r>
          </w:p>
        </w:tc>
        <w:tc>
          <w:tcPr>
            <w:tcW w:w="8674" w:type="dxa"/>
            <w:tcBorders>
              <w:top w:val="nil"/>
              <w:left w:val="nil"/>
              <w:bottom w:val="single" w:sz="4" w:space="0" w:color="auto"/>
              <w:right w:val="single" w:sz="4" w:space="0" w:color="auto"/>
            </w:tcBorders>
            <w:noWrap/>
            <w:vAlign w:val="center"/>
            <w:hideMark/>
          </w:tcPr>
          <w:p w14:paraId="25C957A4"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Índice basado en las diferencias regionales en precio de la vivienda para corregir la variable gasto_tamano</w:t>
            </w:r>
          </w:p>
        </w:tc>
        <w:tc>
          <w:tcPr>
            <w:tcW w:w="3005" w:type="dxa"/>
            <w:tcBorders>
              <w:top w:val="nil"/>
              <w:left w:val="nil"/>
              <w:bottom w:val="single" w:sz="4" w:space="0" w:color="auto"/>
              <w:right w:val="single" w:sz="4" w:space="0" w:color="auto"/>
            </w:tcBorders>
            <w:noWrap/>
            <w:vAlign w:val="center"/>
            <w:hideMark/>
          </w:tcPr>
          <w:p w14:paraId="3833F72F"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consumo_tamano_mun_raw_2023.dta</w:t>
            </w:r>
          </w:p>
        </w:tc>
      </w:tr>
      <w:tr w:rsidR="006E1D6F" w:rsidRPr="00A474E6" w14:paraId="73903794" w14:textId="77777777" w:rsidTr="001D5530">
        <w:trPr>
          <w:trHeight w:val="300"/>
        </w:trPr>
        <w:tc>
          <w:tcPr>
            <w:tcW w:w="2480" w:type="dxa"/>
            <w:tcBorders>
              <w:top w:val="nil"/>
              <w:left w:val="single" w:sz="4" w:space="0" w:color="auto"/>
              <w:bottom w:val="single" w:sz="4" w:space="0" w:color="auto"/>
              <w:right w:val="single" w:sz="4" w:space="0" w:color="auto"/>
            </w:tcBorders>
            <w:noWrap/>
            <w:vAlign w:val="center"/>
            <w:hideMark/>
          </w:tcPr>
          <w:p w14:paraId="2C780509"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index_tamano_mun</w:t>
            </w:r>
          </w:p>
        </w:tc>
        <w:tc>
          <w:tcPr>
            <w:tcW w:w="8674" w:type="dxa"/>
            <w:tcBorders>
              <w:top w:val="nil"/>
              <w:left w:val="nil"/>
              <w:bottom w:val="single" w:sz="4" w:space="0" w:color="auto"/>
              <w:right w:val="single" w:sz="4" w:space="0" w:color="auto"/>
            </w:tcBorders>
            <w:noWrap/>
            <w:vAlign w:val="center"/>
            <w:hideMark/>
          </w:tcPr>
          <w:p w14:paraId="1365EF0F" w14:textId="33AD01DC"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Índice basado en las diferencias en consumo según tamaño de municipio que se usará en arca.do para construir los patrones municipales de consumo</w:t>
            </w:r>
            <w:r w:rsidR="001E62BC">
              <w:rPr>
                <w:rFonts w:eastAsia="Times New Roman" w:cs="Times New Roman"/>
                <w:color w:val="000000"/>
                <w:kern w:val="0"/>
                <w:sz w:val="18"/>
                <w:szCs w:val="18"/>
                <w:lang w:eastAsia="es-ES"/>
                <w14:ligatures w14:val="none"/>
              </w:rPr>
              <w:t>.</w:t>
            </w:r>
          </w:p>
        </w:tc>
        <w:tc>
          <w:tcPr>
            <w:tcW w:w="3005" w:type="dxa"/>
            <w:tcBorders>
              <w:top w:val="nil"/>
              <w:left w:val="nil"/>
              <w:bottom w:val="single" w:sz="4" w:space="0" w:color="auto"/>
              <w:right w:val="single" w:sz="4" w:space="0" w:color="auto"/>
            </w:tcBorders>
            <w:noWrap/>
            <w:vAlign w:val="center"/>
            <w:hideMark/>
          </w:tcPr>
          <w:p w14:paraId="4890BC2F" w14:textId="77777777" w:rsidR="006E1D6F" w:rsidRPr="00A474E6" w:rsidRDefault="006E1D6F" w:rsidP="006E1D6F">
            <w:pPr>
              <w:spacing w:after="0" w:line="240" w:lineRule="auto"/>
              <w:rPr>
                <w:rFonts w:eastAsia="Times New Roman" w:cs="Times New Roman"/>
                <w:color w:val="000000"/>
                <w:kern w:val="0"/>
                <w:sz w:val="18"/>
                <w:szCs w:val="18"/>
                <w:lang w:eastAsia="es-ES"/>
                <w14:ligatures w14:val="none"/>
              </w:rPr>
            </w:pPr>
            <w:r w:rsidRPr="00A474E6">
              <w:rPr>
                <w:rFonts w:eastAsia="Times New Roman" w:cs="Times New Roman"/>
                <w:color w:val="000000"/>
                <w:kern w:val="0"/>
                <w:sz w:val="18"/>
                <w:szCs w:val="18"/>
                <w:lang w:eastAsia="es-ES"/>
                <w14:ligatures w14:val="none"/>
              </w:rPr>
              <w:t>Creada en consumo_tamano_mun.do</w:t>
            </w:r>
          </w:p>
        </w:tc>
      </w:tr>
    </w:tbl>
    <w:p w14:paraId="23662CC8" w14:textId="77777777" w:rsidR="00F46870" w:rsidRDefault="00F46870" w:rsidP="00A474E6">
      <w:pPr>
        <w:sectPr w:rsidR="00F46870" w:rsidSect="00A474E6">
          <w:pgSz w:w="16838" w:h="11906" w:orient="landscape"/>
          <w:pgMar w:top="1701" w:right="1417" w:bottom="1701" w:left="1417" w:header="708" w:footer="708" w:gutter="0"/>
          <w:cols w:space="708"/>
          <w:docGrid w:linePitch="360"/>
        </w:sectPr>
      </w:pPr>
    </w:p>
    <w:p w14:paraId="0CFD5FAC" w14:textId="7354EEE3" w:rsidR="00A474E6" w:rsidRPr="00A474E6" w:rsidRDefault="00F46870" w:rsidP="00A474E6">
      <w:r>
        <w:rPr>
          <w:rFonts w:cs="Times New Roman"/>
          <w:b/>
          <w:bCs/>
          <w:noProof/>
          <w:sz w:val="52"/>
          <w:szCs w:val="52"/>
          <w:lang w:val="en-US"/>
        </w:rPr>
        <w:lastRenderedPageBreak/>
        <w:drawing>
          <wp:anchor distT="0" distB="0" distL="114300" distR="114300" simplePos="0" relativeHeight="251661312" behindDoc="1" locked="0" layoutInCell="1" allowOverlap="1" wp14:anchorId="6168D06C" wp14:editId="78523AFA">
            <wp:simplePos x="0" y="0"/>
            <wp:positionH relativeFrom="page">
              <wp:align>left</wp:align>
            </wp:positionH>
            <wp:positionV relativeFrom="paragraph">
              <wp:posOffset>-897340</wp:posOffset>
            </wp:positionV>
            <wp:extent cx="7553325" cy="7046595"/>
            <wp:effectExtent l="0" t="0" r="9525" b="0"/>
            <wp:wrapNone/>
            <wp:docPr id="165028685" name="Imagen 2" descr="For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860526" name="Imagen 2" descr="Forma&#10;&#10;El contenido generado por IA puede ser incorrect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53325" cy="70465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sectPr w:rsidR="00A474E6" w:rsidRPr="00A474E6" w:rsidSect="00F46870">
      <w:headerReference w:type="default" r:id="rId14"/>
      <w:footerReference w:type="defaul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A33B4" w14:textId="77777777" w:rsidR="00EF6074" w:rsidRDefault="00EF6074" w:rsidP="000A6728">
      <w:pPr>
        <w:spacing w:after="0" w:line="240" w:lineRule="auto"/>
      </w:pPr>
      <w:r>
        <w:separator/>
      </w:r>
    </w:p>
  </w:endnote>
  <w:endnote w:type="continuationSeparator" w:id="0">
    <w:p w14:paraId="4995A098" w14:textId="77777777" w:rsidR="00EF6074" w:rsidRDefault="00EF6074" w:rsidP="000A67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9501714"/>
      <w:docPartObj>
        <w:docPartGallery w:val="Page Numbers (Bottom of Page)"/>
        <w:docPartUnique/>
      </w:docPartObj>
    </w:sdtPr>
    <w:sdtContent>
      <w:p w14:paraId="537C42F7" w14:textId="0162FFE4" w:rsidR="00F46870" w:rsidRDefault="00082D07">
        <w:pPr>
          <w:pStyle w:val="Piedepgina"/>
          <w:jc w:val="center"/>
        </w:pPr>
        <w:r w:rsidRPr="0092241D">
          <w:rPr>
            <w:noProof/>
          </w:rPr>
          <w:drawing>
            <wp:inline distT="0" distB="0" distL="0" distR="0" wp14:anchorId="4DFF7803" wp14:editId="4ACC2ECB">
              <wp:extent cx="2806146" cy="495300"/>
              <wp:effectExtent l="0" t="0" r="0" b="0"/>
              <wp:docPr id="2146400859" name="Imagen 2146400859" descr="Imagen que contiene 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778417" name="Imagen 625778417" descr="Imagen que contiene Interfaz de usuario gráfic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806146" cy="495300"/>
                      </a:xfrm>
                      <a:prstGeom prst="rect">
                        <a:avLst/>
                      </a:prstGeom>
                    </pic:spPr>
                  </pic:pic>
                </a:graphicData>
              </a:graphic>
            </wp:inline>
          </w:drawing>
        </w:r>
      </w:p>
    </w:sdtContent>
  </w:sdt>
  <w:p w14:paraId="020F81DD" w14:textId="77777777" w:rsidR="00F46870" w:rsidRDefault="00F4687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2180537"/>
      <w:docPartObj>
        <w:docPartGallery w:val="Page Numbers (Bottom of Page)"/>
        <w:docPartUnique/>
      </w:docPartObj>
    </w:sdtPr>
    <w:sdtContent>
      <w:p w14:paraId="4CF98FFA" w14:textId="77777777" w:rsidR="00082D07" w:rsidRDefault="00082D07">
        <w:pPr>
          <w:pStyle w:val="Piedepgina"/>
          <w:jc w:val="center"/>
        </w:pPr>
        <w:r>
          <w:fldChar w:fldCharType="begin"/>
        </w:r>
        <w:r>
          <w:instrText>PAGE   \* MERGEFORMAT</w:instrText>
        </w:r>
        <w:r>
          <w:fldChar w:fldCharType="separate"/>
        </w:r>
        <w:r>
          <w:t>2</w:t>
        </w:r>
        <w:r>
          <w:fldChar w:fldCharType="end"/>
        </w:r>
      </w:p>
    </w:sdtContent>
  </w:sdt>
  <w:p w14:paraId="1D1538CC" w14:textId="77777777" w:rsidR="00082D07" w:rsidRDefault="00082D0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D436A" w14:textId="7536D68E" w:rsidR="00F46870" w:rsidRDefault="0055296B">
    <w:pPr>
      <w:pStyle w:val="Piedepgina"/>
      <w:jc w:val="center"/>
    </w:pPr>
    <w:r w:rsidRPr="0092241D">
      <w:rPr>
        <w:noProof/>
      </w:rPr>
      <w:drawing>
        <wp:inline distT="0" distB="0" distL="0" distR="0" wp14:anchorId="53D1F155" wp14:editId="692C1709">
          <wp:extent cx="2806146" cy="495300"/>
          <wp:effectExtent l="0" t="0" r="0" b="0"/>
          <wp:docPr id="625778417" name="Imagen 625778417" descr="Imagen que contiene 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778417" name="Imagen 625778417" descr="Imagen que contiene Interfaz de usuario gráfic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806146" cy="495300"/>
                  </a:xfrm>
                  <a:prstGeom prst="rect">
                    <a:avLst/>
                  </a:prstGeom>
                </pic:spPr>
              </pic:pic>
            </a:graphicData>
          </a:graphic>
        </wp:inline>
      </w:drawing>
    </w:r>
  </w:p>
  <w:p w14:paraId="0330178C" w14:textId="77777777" w:rsidR="00F46870" w:rsidRDefault="00F4687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08C28" w14:textId="77777777" w:rsidR="00EF6074" w:rsidRDefault="00EF6074" w:rsidP="000A6728">
      <w:pPr>
        <w:spacing w:after="0" w:line="240" w:lineRule="auto"/>
      </w:pPr>
      <w:r>
        <w:separator/>
      </w:r>
    </w:p>
  </w:footnote>
  <w:footnote w:type="continuationSeparator" w:id="0">
    <w:p w14:paraId="7C444789" w14:textId="77777777" w:rsidR="00EF6074" w:rsidRDefault="00EF6074" w:rsidP="000A6728">
      <w:pPr>
        <w:spacing w:after="0" w:line="240" w:lineRule="auto"/>
      </w:pPr>
      <w:r>
        <w:continuationSeparator/>
      </w:r>
    </w:p>
  </w:footnote>
  <w:footnote w:id="1">
    <w:p w14:paraId="42631449" w14:textId="007019BA" w:rsidR="00210F9F" w:rsidRDefault="00210F9F">
      <w:pPr>
        <w:pStyle w:val="Textonotapie"/>
      </w:pPr>
      <w:r>
        <w:rPr>
          <w:rStyle w:val="Refdenotaalpie"/>
        </w:rPr>
        <w:footnoteRef/>
      </w:r>
      <w:r>
        <w:t xml:space="preserve"> Recuerda sustituir los directorios que hay entrecomillados por los directorios locales donde se encuentran las carpetas y archivos que indica el programa.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B1F86" w14:textId="28AD5CFA" w:rsidR="000A6728" w:rsidRDefault="000A6728" w:rsidP="000A6728">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F9AF3" w14:textId="77777777" w:rsidR="00F46870" w:rsidRDefault="00F46870" w:rsidP="000A6728">
    <w:pPr>
      <w:jc w:val="right"/>
    </w:pPr>
    <w:r w:rsidRPr="00C80826">
      <w:rPr>
        <w:rFonts w:cs="Times New Roman"/>
        <w:noProof/>
      </w:rPr>
      <w:drawing>
        <wp:inline distT="0" distB="0" distL="0" distR="0" wp14:anchorId="47E85C08" wp14:editId="381F6D35">
          <wp:extent cx="1049360" cy="555825"/>
          <wp:effectExtent l="0" t="0" r="0" b="0"/>
          <wp:docPr id="1311604585"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39735" name="Imagen 1" descr="Logotipo&#10;&#10;Descripción generada automáticamente"/>
                  <pic:cNvPicPr/>
                </pic:nvPicPr>
                <pic:blipFill rotWithShape="1">
                  <a:blip r:embed="rId1"/>
                  <a:srcRect l="47608"/>
                  <a:stretch/>
                </pic:blipFill>
                <pic:spPr bwMode="auto">
                  <a:xfrm>
                    <a:off x="0" y="0"/>
                    <a:ext cx="1058835" cy="560844"/>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3A1D" w14:textId="1B08F82D" w:rsidR="00F46870" w:rsidRDefault="00F46870" w:rsidP="000A6728">
    <w:pP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6BD"/>
    <w:rsid w:val="00014290"/>
    <w:rsid w:val="00021992"/>
    <w:rsid w:val="00065C9C"/>
    <w:rsid w:val="00082D07"/>
    <w:rsid w:val="000940BF"/>
    <w:rsid w:val="000A2887"/>
    <w:rsid w:val="000A6728"/>
    <w:rsid w:val="000B27D9"/>
    <w:rsid w:val="000B612A"/>
    <w:rsid w:val="000D6F47"/>
    <w:rsid w:val="000E1DF4"/>
    <w:rsid w:val="000E43A5"/>
    <w:rsid w:val="000E6194"/>
    <w:rsid w:val="000F26A0"/>
    <w:rsid w:val="00100021"/>
    <w:rsid w:val="001129F6"/>
    <w:rsid w:val="001156D8"/>
    <w:rsid w:val="00127AF4"/>
    <w:rsid w:val="00130AC0"/>
    <w:rsid w:val="00154693"/>
    <w:rsid w:val="0017442F"/>
    <w:rsid w:val="00177272"/>
    <w:rsid w:val="00184D61"/>
    <w:rsid w:val="00191FFA"/>
    <w:rsid w:val="001D5530"/>
    <w:rsid w:val="001E62BC"/>
    <w:rsid w:val="00210F9F"/>
    <w:rsid w:val="00267795"/>
    <w:rsid w:val="002728FF"/>
    <w:rsid w:val="002766BE"/>
    <w:rsid w:val="002F190F"/>
    <w:rsid w:val="00302715"/>
    <w:rsid w:val="00314D65"/>
    <w:rsid w:val="00350781"/>
    <w:rsid w:val="0036357F"/>
    <w:rsid w:val="003718B4"/>
    <w:rsid w:val="003770FE"/>
    <w:rsid w:val="0038601A"/>
    <w:rsid w:val="00390949"/>
    <w:rsid w:val="003A5656"/>
    <w:rsid w:val="003B62A5"/>
    <w:rsid w:val="003F18BC"/>
    <w:rsid w:val="00412D7F"/>
    <w:rsid w:val="00435EB7"/>
    <w:rsid w:val="00446CC7"/>
    <w:rsid w:val="00451494"/>
    <w:rsid w:val="0046423D"/>
    <w:rsid w:val="004741FF"/>
    <w:rsid w:val="0055296B"/>
    <w:rsid w:val="00577503"/>
    <w:rsid w:val="00595C32"/>
    <w:rsid w:val="005A2ABA"/>
    <w:rsid w:val="005C3E36"/>
    <w:rsid w:val="005F5386"/>
    <w:rsid w:val="00611F9A"/>
    <w:rsid w:val="00616EB6"/>
    <w:rsid w:val="00622E82"/>
    <w:rsid w:val="00623917"/>
    <w:rsid w:val="00626CFB"/>
    <w:rsid w:val="00642506"/>
    <w:rsid w:val="006977DE"/>
    <w:rsid w:val="006A2704"/>
    <w:rsid w:val="006A38DF"/>
    <w:rsid w:val="006B1273"/>
    <w:rsid w:val="006B4CDF"/>
    <w:rsid w:val="006C45F0"/>
    <w:rsid w:val="006E1D6F"/>
    <w:rsid w:val="007875D5"/>
    <w:rsid w:val="007D440C"/>
    <w:rsid w:val="00800F5E"/>
    <w:rsid w:val="00847E07"/>
    <w:rsid w:val="00911B3F"/>
    <w:rsid w:val="009651E0"/>
    <w:rsid w:val="009C1638"/>
    <w:rsid w:val="009C6649"/>
    <w:rsid w:val="009D1BEA"/>
    <w:rsid w:val="00A131AB"/>
    <w:rsid w:val="00A2031A"/>
    <w:rsid w:val="00A4570E"/>
    <w:rsid w:val="00A474E6"/>
    <w:rsid w:val="00A82DC2"/>
    <w:rsid w:val="00AC65AA"/>
    <w:rsid w:val="00AD21B7"/>
    <w:rsid w:val="00B07BEF"/>
    <w:rsid w:val="00B33682"/>
    <w:rsid w:val="00B52C04"/>
    <w:rsid w:val="00B73564"/>
    <w:rsid w:val="00B86381"/>
    <w:rsid w:val="00BF26BD"/>
    <w:rsid w:val="00BF2C31"/>
    <w:rsid w:val="00C029D4"/>
    <w:rsid w:val="00C06364"/>
    <w:rsid w:val="00C551AF"/>
    <w:rsid w:val="00C62378"/>
    <w:rsid w:val="00CE156B"/>
    <w:rsid w:val="00CF4C77"/>
    <w:rsid w:val="00D47FFC"/>
    <w:rsid w:val="00DB43C1"/>
    <w:rsid w:val="00DC22C2"/>
    <w:rsid w:val="00DD12FB"/>
    <w:rsid w:val="00DD60F1"/>
    <w:rsid w:val="00DF7207"/>
    <w:rsid w:val="00E13ED4"/>
    <w:rsid w:val="00E16B00"/>
    <w:rsid w:val="00E339C0"/>
    <w:rsid w:val="00E459A3"/>
    <w:rsid w:val="00E64790"/>
    <w:rsid w:val="00E9005C"/>
    <w:rsid w:val="00E90266"/>
    <w:rsid w:val="00EA292A"/>
    <w:rsid w:val="00EA5F79"/>
    <w:rsid w:val="00EB32AF"/>
    <w:rsid w:val="00ED4DAD"/>
    <w:rsid w:val="00EF6074"/>
    <w:rsid w:val="00F01164"/>
    <w:rsid w:val="00F2723B"/>
    <w:rsid w:val="00F30520"/>
    <w:rsid w:val="00F30C5A"/>
    <w:rsid w:val="00F34244"/>
    <w:rsid w:val="00F46870"/>
    <w:rsid w:val="00F51FE8"/>
    <w:rsid w:val="00F53772"/>
    <w:rsid w:val="00F57CBF"/>
    <w:rsid w:val="00F67A4A"/>
    <w:rsid w:val="00F67F9D"/>
    <w:rsid w:val="00FA66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B58A08"/>
  <w15:chartTrackingRefBased/>
  <w15:docId w15:val="{F009307F-4671-4A54-91FE-3F46BB4C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272"/>
    <w:rPr>
      <w:rFonts w:ascii="Times New Roman" w:hAnsi="Times New Roman"/>
    </w:rPr>
  </w:style>
  <w:style w:type="paragraph" w:styleId="Ttulo1">
    <w:name w:val="heading 1"/>
    <w:basedOn w:val="Normal"/>
    <w:next w:val="Normal"/>
    <w:link w:val="Ttulo1Car"/>
    <w:uiPriority w:val="9"/>
    <w:qFormat/>
    <w:rsid w:val="0046423D"/>
    <w:pPr>
      <w:keepNext/>
      <w:keepLines/>
      <w:spacing w:before="360" w:after="80"/>
      <w:outlineLvl w:val="0"/>
    </w:pPr>
    <w:rPr>
      <w:rFonts w:eastAsiaTheme="majorEastAsia" w:cstheme="majorBidi"/>
      <w:b/>
      <w:sz w:val="40"/>
      <w:szCs w:val="40"/>
    </w:rPr>
  </w:style>
  <w:style w:type="paragraph" w:styleId="Ttulo2">
    <w:name w:val="heading 2"/>
    <w:basedOn w:val="Normal"/>
    <w:next w:val="Normal"/>
    <w:link w:val="Ttulo2Car"/>
    <w:uiPriority w:val="9"/>
    <w:unhideWhenUsed/>
    <w:qFormat/>
    <w:rsid w:val="000A6728"/>
    <w:pPr>
      <w:keepNext/>
      <w:keepLines/>
      <w:spacing w:before="160" w:after="80"/>
      <w:outlineLvl w:val="1"/>
    </w:pPr>
    <w:rPr>
      <w:rFonts w:eastAsiaTheme="majorEastAsia" w:cstheme="majorBidi"/>
      <w:b/>
      <w:sz w:val="28"/>
      <w:szCs w:val="32"/>
    </w:rPr>
  </w:style>
  <w:style w:type="paragraph" w:styleId="Ttulo3">
    <w:name w:val="heading 3"/>
    <w:basedOn w:val="Normal"/>
    <w:next w:val="Normal"/>
    <w:link w:val="Ttulo3Car"/>
    <w:uiPriority w:val="9"/>
    <w:unhideWhenUsed/>
    <w:qFormat/>
    <w:rsid w:val="005C3E36"/>
    <w:pPr>
      <w:keepNext/>
      <w:keepLines/>
      <w:spacing w:before="160" w:after="80"/>
      <w:outlineLvl w:val="2"/>
    </w:pPr>
    <w:rPr>
      <w:rFonts w:eastAsiaTheme="majorEastAsia" w:cstheme="majorBidi"/>
      <w:b/>
      <w:i/>
      <w:sz w:val="24"/>
      <w:szCs w:val="28"/>
    </w:rPr>
  </w:style>
  <w:style w:type="paragraph" w:styleId="Ttulo4">
    <w:name w:val="heading 4"/>
    <w:basedOn w:val="Normal"/>
    <w:next w:val="Normal"/>
    <w:link w:val="Ttulo4Car"/>
    <w:uiPriority w:val="9"/>
    <w:semiHidden/>
    <w:unhideWhenUsed/>
    <w:qFormat/>
    <w:rsid w:val="00BF26B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F26B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F26B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F26B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F26B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F26B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423D"/>
    <w:rPr>
      <w:rFonts w:ascii="Times New Roman" w:eastAsiaTheme="majorEastAsia" w:hAnsi="Times New Roman" w:cstheme="majorBidi"/>
      <w:b/>
      <w:sz w:val="40"/>
      <w:szCs w:val="40"/>
    </w:rPr>
  </w:style>
  <w:style w:type="character" w:customStyle="1" w:styleId="Ttulo2Car">
    <w:name w:val="Título 2 Car"/>
    <w:basedOn w:val="Fuentedeprrafopredeter"/>
    <w:link w:val="Ttulo2"/>
    <w:uiPriority w:val="9"/>
    <w:rsid w:val="000A6728"/>
    <w:rPr>
      <w:rFonts w:ascii="Times New Roman" w:eastAsiaTheme="majorEastAsia" w:hAnsi="Times New Roman" w:cstheme="majorBidi"/>
      <w:b/>
      <w:sz w:val="28"/>
      <w:szCs w:val="32"/>
    </w:rPr>
  </w:style>
  <w:style w:type="character" w:customStyle="1" w:styleId="Ttulo3Car">
    <w:name w:val="Título 3 Car"/>
    <w:basedOn w:val="Fuentedeprrafopredeter"/>
    <w:link w:val="Ttulo3"/>
    <w:uiPriority w:val="9"/>
    <w:rsid w:val="005C3E36"/>
    <w:rPr>
      <w:rFonts w:ascii="Times New Roman" w:eastAsiaTheme="majorEastAsia" w:hAnsi="Times New Roman" w:cstheme="majorBidi"/>
      <w:b/>
      <w:i/>
      <w:sz w:val="24"/>
      <w:szCs w:val="28"/>
    </w:rPr>
  </w:style>
  <w:style w:type="character" w:customStyle="1" w:styleId="Ttulo4Car">
    <w:name w:val="Título 4 Car"/>
    <w:basedOn w:val="Fuentedeprrafopredeter"/>
    <w:link w:val="Ttulo4"/>
    <w:uiPriority w:val="9"/>
    <w:semiHidden/>
    <w:rsid w:val="00BF26B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F26B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F26B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F26B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F26B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F26BD"/>
    <w:rPr>
      <w:rFonts w:eastAsiaTheme="majorEastAsia" w:cstheme="majorBidi"/>
      <w:color w:val="272727" w:themeColor="text1" w:themeTint="D8"/>
    </w:rPr>
  </w:style>
  <w:style w:type="paragraph" w:styleId="Ttulo">
    <w:name w:val="Title"/>
    <w:basedOn w:val="Normal"/>
    <w:next w:val="Normal"/>
    <w:link w:val="TtuloCar"/>
    <w:uiPriority w:val="10"/>
    <w:qFormat/>
    <w:rsid w:val="00BF26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F26B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F26B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F26B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F26BD"/>
    <w:pPr>
      <w:spacing w:before="160"/>
      <w:jc w:val="center"/>
    </w:pPr>
    <w:rPr>
      <w:i/>
      <w:iCs/>
      <w:color w:val="404040" w:themeColor="text1" w:themeTint="BF"/>
    </w:rPr>
  </w:style>
  <w:style w:type="character" w:customStyle="1" w:styleId="CitaCar">
    <w:name w:val="Cita Car"/>
    <w:basedOn w:val="Fuentedeprrafopredeter"/>
    <w:link w:val="Cita"/>
    <w:uiPriority w:val="29"/>
    <w:rsid w:val="00BF26BD"/>
    <w:rPr>
      <w:i/>
      <w:iCs/>
      <w:color w:val="404040" w:themeColor="text1" w:themeTint="BF"/>
    </w:rPr>
  </w:style>
  <w:style w:type="paragraph" w:styleId="Prrafodelista">
    <w:name w:val="List Paragraph"/>
    <w:basedOn w:val="Normal"/>
    <w:uiPriority w:val="34"/>
    <w:qFormat/>
    <w:rsid w:val="00BF26BD"/>
    <w:pPr>
      <w:ind w:left="720"/>
      <w:contextualSpacing/>
    </w:pPr>
  </w:style>
  <w:style w:type="character" w:styleId="nfasisintenso">
    <w:name w:val="Intense Emphasis"/>
    <w:basedOn w:val="Fuentedeprrafopredeter"/>
    <w:uiPriority w:val="21"/>
    <w:qFormat/>
    <w:rsid w:val="00BF26BD"/>
    <w:rPr>
      <w:i/>
      <w:iCs/>
      <w:color w:val="0F4761" w:themeColor="accent1" w:themeShade="BF"/>
    </w:rPr>
  </w:style>
  <w:style w:type="paragraph" w:styleId="Citadestacada">
    <w:name w:val="Intense Quote"/>
    <w:basedOn w:val="Normal"/>
    <w:next w:val="Normal"/>
    <w:link w:val="CitadestacadaCar"/>
    <w:uiPriority w:val="30"/>
    <w:qFormat/>
    <w:rsid w:val="00BF26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F26BD"/>
    <w:rPr>
      <w:i/>
      <w:iCs/>
      <w:color w:val="0F4761" w:themeColor="accent1" w:themeShade="BF"/>
    </w:rPr>
  </w:style>
  <w:style w:type="character" w:styleId="Referenciaintensa">
    <w:name w:val="Intense Reference"/>
    <w:basedOn w:val="Fuentedeprrafopredeter"/>
    <w:uiPriority w:val="32"/>
    <w:qFormat/>
    <w:rsid w:val="00BF26BD"/>
    <w:rPr>
      <w:b/>
      <w:bCs/>
      <w:smallCaps/>
      <w:color w:val="0F4761" w:themeColor="accent1" w:themeShade="BF"/>
      <w:spacing w:val="5"/>
    </w:rPr>
  </w:style>
  <w:style w:type="paragraph" w:styleId="Descripcin">
    <w:name w:val="caption"/>
    <w:basedOn w:val="Normal"/>
    <w:next w:val="Normal"/>
    <w:uiPriority w:val="35"/>
    <w:semiHidden/>
    <w:unhideWhenUsed/>
    <w:qFormat/>
    <w:rsid w:val="00CE156B"/>
    <w:pPr>
      <w:spacing w:after="200" w:line="240" w:lineRule="auto"/>
    </w:pPr>
    <w:rPr>
      <w:i/>
      <w:iCs/>
      <w:color w:val="0E2841" w:themeColor="text2"/>
      <w:sz w:val="18"/>
      <w:szCs w:val="18"/>
    </w:rPr>
  </w:style>
  <w:style w:type="paragraph" w:styleId="Encabezado">
    <w:name w:val="header"/>
    <w:basedOn w:val="Normal"/>
    <w:link w:val="EncabezadoCar"/>
    <w:uiPriority w:val="99"/>
    <w:unhideWhenUsed/>
    <w:rsid w:val="000A672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A6728"/>
  </w:style>
  <w:style w:type="paragraph" w:styleId="Piedepgina">
    <w:name w:val="footer"/>
    <w:basedOn w:val="Normal"/>
    <w:link w:val="PiedepginaCar"/>
    <w:uiPriority w:val="99"/>
    <w:unhideWhenUsed/>
    <w:rsid w:val="000A672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A6728"/>
  </w:style>
  <w:style w:type="character" w:styleId="Refdecomentario">
    <w:name w:val="annotation reference"/>
    <w:basedOn w:val="Fuentedeprrafopredeter"/>
    <w:uiPriority w:val="99"/>
    <w:semiHidden/>
    <w:unhideWhenUsed/>
    <w:rsid w:val="00CF4C77"/>
    <w:rPr>
      <w:sz w:val="16"/>
      <w:szCs w:val="16"/>
    </w:rPr>
  </w:style>
  <w:style w:type="paragraph" w:styleId="Textocomentario">
    <w:name w:val="annotation text"/>
    <w:basedOn w:val="Normal"/>
    <w:link w:val="TextocomentarioCar"/>
    <w:uiPriority w:val="99"/>
    <w:unhideWhenUsed/>
    <w:rsid w:val="00CF4C77"/>
    <w:pPr>
      <w:spacing w:line="240" w:lineRule="auto"/>
    </w:pPr>
    <w:rPr>
      <w:sz w:val="20"/>
      <w:szCs w:val="20"/>
    </w:rPr>
  </w:style>
  <w:style w:type="character" w:customStyle="1" w:styleId="TextocomentarioCar">
    <w:name w:val="Texto comentario Car"/>
    <w:basedOn w:val="Fuentedeprrafopredeter"/>
    <w:link w:val="Textocomentario"/>
    <w:uiPriority w:val="99"/>
    <w:rsid w:val="00CF4C77"/>
    <w:rPr>
      <w:rFonts w:ascii="Times New Roman" w:hAnsi="Times New Roman"/>
      <w:sz w:val="20"/>
      <w:szCs w:val="20"/>
    </w:rPr>
  </w:style>
  <w:style w:type="paragraph" w:styleId="Asuntodelcomentario">
    <w:name w:val="annotation subject"/>
    <w:basedOn w:val="Textocomentario"/>
    <w:next w:val="Textocomentario"/>
    <w:link w:val="AsuntodelcomentarioCar"/>
    <w:uiPriority w:val="99"/>
    <w:semiHidden/>
    <w:unhideWhenUsed/>
    <w:rsid w:val="00CF4C77"/>
    <w:rPr>
      <w:b/>
      <w:bCs/>
    </w:rPr>
  </w:style>
  <w:style w:type="character" w:customStyle="1" w:styleId="AsuntodelcomentarioCar">
    <w:name w:val="Asunto del comentario Car"/>
    <w:basedOn w:val="TextocomentarioCar"/>
    <w:link w:val="Asuntodelcomentario"/>
    <w:uiPriority w:val="99"/>
    <w:semiHidden/>
    <w:rsid w:val="00CF4C77"/>
    <w:rPr>
      <w:rFonts w:ascii="Times New Roman" w:hAnsi="Times New Roman"/>
      <w:b/>
      <w:bCs/>
      <w:sz w:val="20"/>
      <w:szCs w:val="20"/>
    </w:rPr>
  </w:style>
  <w:style w:type="paragraph" w:styleId="Textonotapie">
    <w:name w:val="footnote text"/>
    <w:basedOn w:val="Normal"/>
    <w:link w:val="TextonotapieCar"/>
    <w:uiPriority w:val="99"/>
    <w:semiHidden/>
    <w:unhideWhenUsed/>
    <w:rsid w:val="00210F9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10F9F"/>
    <w:rPr>
      <w:rFonts w:ascii="Times New Roman" w:hAnsi="Times New Roman"/>
      <w:sz w:val="20"/>
      <w:szCs w:val="20"/>
    </w:rPr>
  </w:style>
  <w:style w:type="character" w:styleId="Refdenotaalpie">
    <w:name w:val="footnote reference"/>
    <w:basedOn w:val="Fuentedeprrafopredeter"/>
    <w:uiPriority w:val="99"/>
    <w:semiHidden/>
    <w:unhideWhenUsed/>
    <w:rsid w:val="00210F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07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F6299-8342-453B-96A7-E68A7551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1467</TotalTime>
  <Pages>9</Pages>
  <Words>2366</Words>
  <Characters>12780</Characters>
  <Application>Microsoft Office Word</Application>
  <DocSecurity>0</DocSecurity>
  <Lines>319</Lines>
  <Paragraphs>199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Soto Oñate</dc:creator>
  <cp:keywords/>
  <dc:description/>
  <cp:lastModifiedBy>David Soto Oñate</cp:lastModifiedBy>
  <cp:revision>89</cp:revision>
  <dcterms:created xsi:type="dcterms:W3CDTF">2024-11-26T12:40:00Z</dcterms:created>
  <dcterms:modified xsi:type="dcterms:W3CDTF">2025-10-22T20:29:00Z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de43b9cc02bc44dc112374e2608d683c8918f9ab07162b8a1c63061b4de64812</vt:lpwstr>
  </property>
</Properties>
</file>